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421F">
      <w:pPr>
        <w:pStyle w:val="169"/>
        <w:spacing w:after="0" w:line="240" w:lineRule="auto"/>
        <w:jc w:val="center"/>
        <w:rPr>
          <w:lang w:val="tr-TR"/>
        </w:rPr>
      </w:pPr>
      <w:bookmarkStart w:id="0" w:name="_GoBack"/>
      <w:bookmarkEnd w:id="0"/>
      <w:r>
        <w:rPr>
          <w:lang w:val="tr-TR"/>
        </w:rPr>
        <w:t>YÜKSEKÖĞRETİM KALİTE KURULU</w:t>
      </w:r>
    </w:p>
    <w:p w14:paraId="70A43EBB">
      <w:pPr>
        <w:pStyle w:val="169"/>
        <w:spacing w:after="0" w:line="240" w:lineRule="auto"/>
        <w:jc w:val="center"/>
        <w:rPr>
          <w:lang w:val="tr-TR"/>
        </w:rPr>
      </w:pPr>
    </w:p>
    <w:p w14:paraId="680770DC">
      <w:pPr>
        <w:pStyle w:val="169"/>
        <w:spacing w:after="0" w:line="240" w:lineRule="auto"/>
        <w:jc w:val="center"/>
        <w:rPr>
          <w:lang w:val="tr-TR"/>
        </w:rPr>
      </w:pPr>
      <w:r>
        <w:rPr>
          <w:lang w:val="tr-TR"/>
        </w:rPr>
        <w:t>YÜKSEKÖĞRETİMDE AKREDİTASYON VE KALİTE GÜVENCESİ DERGİSİ</w:t>
      </w:r>
    </w:p>
    <w:p w14:paraId="0081A714">
      <w:pPr>
        <w:pStyle w:val="169"/>
        <w:spacing w:after="0" w:line="240" w:lineRule="auto"/>
        <w:jc w:val="center"/>
        <w:rPr>
          <w:lang w:val="tr-TR"/>
        </w:rPr>
      </w:pPr>
      <w:r>
        <w:rPr>
          <w:lang w:val="tr-TR"/>
        </w:rPr>
        <w:t>(JOURNAL OF ACCREDITATION AND QUALITY ASSURANCE IN HIGHER EDUCATION – JAQAHE)</w:t>
      </w:r>
    </w:p>
    <w:p w14:paraId="08F3671C">
      <w:pPr>
        <w:pStyle w:val="169"/>
        <w:spacing w:before="240" w:after="240"/>
        <w:jc w:val="center"/>
        <w:rPr>
          <w:lang w:val="tr-TR"/>
        </w:rPr>
      </w:pPr>
      <w:r>
        <w:rPr>
          <w:lang w:val="tr-TR"/>
        </w:rPr>
        <w:t>ÇALIŞMA USUL VE ESASLARI</w:t>
      </w:r>
    </w:p>
    <w:p w14:paraId="7CC76387">
      <w:pPr>
        <w:pStyle w:val="170"/>
        <w:spacing w:before="240" w:after="0"/>
        <w:jc w:val="center"/>
        <w:rPr>
          <w:lang w:val="tr-TR"/>
        </w:rPr>
      </w:pPr>
      <w:r>
        <w:rPr>
          <w:lang w:val="tr-TR"/>
        </w:rPr>
        <w:t>BİRİNCİ BÖLÜM</w:t>
      </w:r>
    </w:p>
    <w:p w14:paraId="08422CE4">
      <w:pPr>
        <w:pStyle w:val="170"/>
        <w:spacing w:after="240"/>
        <w:jc w:val="center"/>
        <w:rPr>
          <w:lang w:val="tr-TR"/>
        </w:rPr>
      </w:pPr>
      <w:r>
        <w:rPr>
          <w:lang w:val="tr-TR"/>
        </w:rPr>
        <w:t>Amaç, Kapsam, Dayanak ve Tanımlar</w:t>
      </w:r>
    </w:p>
    <w:p w14:paraId="6DC0E5D7">
      <w:pPr>
        <w:spacing w:before="120" w:after="60"/>
        <w:jc w:val="both"/>
        <w:rPr>
          <w:lang w:val="tr-TR"/>
        </w:rPr>
      </w:pPr>
      <w:r>
        <w:rPr>
          <w:b/>
          <w:lang w:val="tr-TR"/>
        </w:rPr>
        <w:t>Amaç</w:t>
      </w:r>
    </w:p>
    <w:p w14:paraId="1C3E6018">
      <w:pPr>
        <w:spacing w:after="120"/>
        <w:jc w:val="both"/>
        <w:rPr>
          <w:lang w:val="tr-TR"/>
        </w:rPr>
      </w:pPr>
      <w:r>
        <w:rPr>
          <w:b/>
          <w:lang w:val="tr-TR"/>
        </w:rPr>
        <w:t xml:space="preserve">MADDE 1 – </w:t>
      </w:r>
      <w:r>
        <w:rPr>
          <w:lang w:val="tr-TR"/>
        </w:rPr>
        <w:t>(1) Bu Çalışma Usul ve Esaslarının amacı; Yükseköğretim Kalite Kurulu tarafından yayımlanan Yükseköğretimde Akreditasyon ve Kalite Güvencesi Dergisi’nin (</w:t>
      </w:r>
      <w:r>
        <w:t>Journal of Accreditation and Quality Assurance in Higher Education</w:t>
      </w:r>
      <w:r>
        <w:rPr>
          <w:lang w:val="tr-TR"/>
        </w:rPr>
        <w:t xml:space="preserve"> – JAQAHE) faaliyet alanına, organlarına, bu organların görev, yetki ve sorumluluklarına, çalışma şekillerine ve derginin yayım süreçlerine ilişkin usul ve esasları düzenlemektir.</w:t>
      </w:r>
    </w:p>
    <w:p w14:paraId="1FF93D48">
      <w:pPr>
        <w:spacing w:before="120" w:after="60"/>
        <w:jc w:val="both"/>
        <w:rPr>
          <w:lang w:val="tr-TR"/>
        </w:rPr>
      </w:pPr>
      <w:r>
        <w:rPr>
          <w:b/>
          <w:lang w:val="tr-TR"/>
        </w:rPr>
        <w:t>Kapsam</w:t>
      </w:r>
    </w:p>
    <w:p w14:paraId="37B0AE5A">
      <w:pPr>
        <w:spacing w:after="120"/>
        <w:jc w:val="both"/>
        <w:rPr>
          <w:lang w:val="tr-TR"/>
        </w:rPr>
      </w:pPr>
      <w:r>
        <w:rPr>
          <w:b/>
          <w:lang w:val="tr-TR"/>
        </w:rPr>
        <w:t xml:space="preserve">MADDE 2 </w:t>
      </w:r>
      <w:r>
        <w:rPr>
          <w:lang w:val="tr-TR"/>
        </w:rPr>
        <w:t>– (1)</w:t>
      </w:r>
      <w:r>
        <w:rPr>
          <w:b/>
          <w:lang w:val="tr-TR"/>
        </w:rPr>
        <w:t xml:space="preserve"> </w:t>
      </w:r>
      <w:r>
        <w:rPr>
          <w:lang w:val="tr-TR"/>
        </w:rPr>
        <w:t>Bu Çalışma Usul ve Esasları; JAQAHE’nin işleyişine ilişkin görevlendirmeleri, gerekli kurulların oluşturulmasını, bu kurulların görev, yetki, sorumluluk ve görev sürelerini, dergide yayımlanacak yazıların konularını ve yayım süreçlerine ilişkin ilkeleri kapsar.</w:t>
      </w:r>
    </w:p>
    <w:p w14:paraId="101D7935">
      <w:pPr>
        <w:spacing w:before="120" w:after="60"/>
        <w:jc w:val="both"/>
        <w:rPr>
          <w:lang w:val="tr-TR"/>
        </w:rPr>
      </w:pPr>
      <w:r>
        <w:rPr>
          <w:b/>
          <w:lang w:val="tr-TR"/>
        </w:rPr>
        <w:t>Dayanak</w:t>
      </w:r>
    </w:p>
    <w:p w14:paraId="55BF96CE">
      <w:pPr>
        <w:spacing w:after="120"/>
        <w:jc w:val="both"/>
        <w:rPr>
          <w:lang w:val="tr-TR"/>
        </w:rPr>
      </w:pPr>
      <w:r>
        <w:rPr>
          <w:b/>
          <w:lang w:val="tr-TR"/>
        </w:rPr>
        <w:t xml:space="preserve">MADDE 3 – </w:t>
      </w:r>
      <w:r>
        <w:rPr>
          <w:lang w:val="tr-TR"/>
        </w:rPr>
        <w:t>(1) Bu Çalışma Usul ve Esasları; 2547 sayılı Yükseköğretim Kanunu’nun Ek Madde 35’i ile 23.11.2018 tarihli ve 30604 sayılı Resmî Gazete’de yayımlanan Yükseköğretim Kalite Güvencesi ve Yükseköğretim Kalite Kurulu Yönetmeliği’nin 6’ncı maddesine dayanılarak hazırlanmıştır.</w:t>
      </w:r>
    </w:p>
    <w:p w14:paraId="320951A6">
      <w:pPr>
        <w:spacing w:before="120" w:after="60"/>
        <w:jc w:val="both"/>
        <w:rPr>
          <w:lang w:val="tr-TR"/>
        </w:rPr>
      </w:pPr>
      <w:r>
        <w:rPr>
          <w:b/>
          <w:lang w:val="tr-TR"/>
        </w:rPr>
        <w:t>Tanımlar</w:t>
      </w:r>
    </w:p>
    <w:p w14:paraId="2A8E2DF7">
      <w:pPr>
        <w:spacing w:after="120"/>
        <w:jc w:val="both"/>
        <w:rPr>
          <w:lang w:val="tr-TR"/>
        </w:rPr>
      </w:pPr>
      <w:r>
        <w:rPr>
          <w:b/>
          <w:lang w:val="tr-TR"/>
        </w:rPr>
        <w:t xml:space="preserve">MADDE 4 – </w:t>
      </w:r>
      <w:r>
        <w:rPr>
          <w:lang w:val="tr-TR"/>
        </w:rPr>
        <w:t>(1) Bu Usul ve Esaslarda geçen;</w:t>
      </w:r>
    </w:p>
    <w:p w14:paraId="2B861C59">
      <w:pPr>
        <w:spacing w:after="0"/>
        <w:ind w:left="567"/>
        <w:jc w:val="both"/>
        <w:rPr>
          <w:lang w:val="tr-TR"/>
        </w:rPr>
      </w:pPr>
      <w:r>
        <w:rPr>
          <w:lang w:val="tr-TR"/>
        </w:rPr>
        <w:t>a) Alan Editörü: Baş Editör tarafından belirlenen, derginin kapsamı içinde yer alan alanlarda uzman olan ve ilgili alana yapılan makale başvurularının değerlendirme sürecini yürüten Editör Kurulu üyesini,</w:t>
      </w:r>
    </w:p>
    <w:p w14:paraId="52FA3DF9">
      <w:pPr>
        <w:spacing w:after="0"/>
        <w:ind w:left="567"/>
        <w:jc w:val="both"/>
        <w:rPr>
          <w:lang w:val="tr-TR"/>
        </w:rPr>
      </w:pPr>
      <w:r>
        <w:rPr>
          <w:lang w:val="tr-TR"/>
        </w:rPr>
        <w:t>b) Baş Editör: Dergi Sahibi tarafından görevlendirilen Yükseköğretim Kalite Kurulu (YÖKAK) akademik personelini,</w:t>
      </w:r>
    </w:p>
    <w:p w14:paraId="652869C6">
      <w:pPr>
        <w:spacing w:after="0"/>
        <w:ind w:left="567"/>
        <w:jc w:val="both"/>
        <w:rPr>
          <w:lang w:val="tr-TR"/>
        </w:rPr>
      </w:pPr>
      <w:r>
        <w:rPr>
          <w:lang w:val="tr-TR"/>
        </w:rPr>
        <w:t>c) Başkan: Yükseköğretim Kalite Kurulu Başkanını,</w:t>
      </w:r>
    </w:p>
    <w:p w14:paraId="5A6EB57B">
      <w:pPr>
        <w:spacing w:after="0"/>
        <w:ind w:left="567"/>
        <w:jc w:val="both"/>
        <w:rPr>
          <w:lang w:val="tr-TR"/>
        </w:rPr>
      </w:pPr>
      <w:r>
        <w:rPr>
          <w:lang w:val="tr-TR"/>
        </w:rPr>
        <w:t>ç) Danışma Kurulu: Baş Editör tarafından önerilen ve Dergi Sahibi tarafından onaylanan; alanında nitelikli bilimsel çalışmaları bulunan ve gerektiğinde dergiye gönderilen makalelerin ön değerlendirme süreçlerine katkı sağlayan öğretim üyeleri ile alanında yetkin bilim insanlarından oluşan kurulu,</w:t>
      </w:r>
    </w:p>
    <w:p w14:paraId="643526BE">
      <w:pPr>
        <w:spacing w:after="0"/>
        <w:ind w:left="567"/>
        <w:jc w:val="both"/>
        <w:rPr>
          <w:lang w:val="tr-TR"/>
        </w:rPr>
      </w:pPr>
      <w:r>
        <w:rPr>
          <w:lang w:val="tr-TR"/>
        </w:rPr>
        <w:t>d) Dergi: Yükseköğretimde Akreditasyon ve Kalite Güvencesi Dergisini (</w:t>
      </w:r>
      <w:r>
        <w:t>Journal of Accreditation and Quality Assurance in Higher Education</w:t>
      </w:r>
      <w:r>
        <w:rPr>
          <w:lang w:val="tr-TR"/>
        </w:rPr>
        <w:t xml:space="preserve"> – JAQAHE),</w:t>
      </w:r>
    </w:p>
    <w:p w14:paraId="661C38EA">
      <w:pPr>
        <w:spacing w:after="0"/>
        <w:ind w:left="567"/>
        <w:jc w:val="both"/>
        <w:rPr>
          <w:lang w:val="tr-TR"/>
        </w:rPr>
      </w:pPr>
      <w:r>
        <w:rPr>
          <w:lang w:val="tr-TR"/>
        </w:rPr>
        <w:t>e) Dergi Sahibi: Kurum adına Yükseköğretim Kalite Kurulu Başkanını,</w:t>
      </w:r>
    </w:p>
    <w:p w14:paraId="63C04671">
      <w:pPr>
        <w:spacing w:after="0"/>
        <w:ind w:left="567"/>
        <w:jc w:val="both"/>
        <w:rPr>
          <w:lang w:val="tr-TR"/>
        </w:rPr>
      </w:pPr>
      <w:r>
        <w:rPr>
          <w:lang w:val="tr-TR"/>
        </w:rPr>
        <w:t>f) Dergi Sekreteri: Dergi Sahibi tarafından görevlendirilen Editör Kurulu Üyesini,</w:t>
      </w:r>
    </w:p>
    <w:p w14:paraId="625B4A4B">
      <w:pPr>
        <w:spacing w:after="0"/>
        <w:ind w:left="567"/>
        <w:jc w:val="both"/>
        <w:rPr>
          <w:lang w:val="tr-TR"/>
        </w:rPr>
      </w:pPr>
      <w:r>
        <w:rPr>
          <w:lang w:val="tr-TR"/>
        </w:rPr>
        <w:t>g) Dil Editörü: Baş Editör tarafından belirlenen ve İngilizce dilinde gramer ve yazım kuralları bakımından yeterliliğe sahip Editör Kurulu üyesini,</w:t>
      </w:r>
    </w:p>
    <w:p w14:paraId="633E1901">
      <w:pPr>
        <w:spacing w:after="0"/>
        <w:ind w:left="567"/>
        <w:jc w:val="both"/>
        <w:rPr>
          <w:lang w:val="tr-TR"/>
        </w:rPr>
      </w:pPr>
      <w:r>
        <w:rPr>
          <w:lang w:val="tr-TR"/>
        </w:rPr>
        <w:t>ğ) Editör Kurulu: Baş Editör tarafından önerilen ve Dergi Sahibi tarafından onaylanan; alanında bilimsel çalışmalarıyla öne çıkan ve akademik etik ilkelere bağlı öğretim üyelerinden oluşan kurulu,</w:t>
      </w:r>
    </w:p>
    <w:p w14:paraId="60521B92">
      <w:pPr>
        <w:spacing w:after="0"/>
        <w:ind w:left="567"/>
        <w:jc w:val="both"/>
        <w:rPr>
          <w:lang w:val="tr-TR"/>
        </w:rPr>
      </w:pPr>
      <w:r>
        <w:rPr>
          <w:lang w:val="tr-TR"/>
        </w:rPr>
        <w:t xml:space="preserve">h) İstatistik Editörü: Baş Editör tarafından belirlenen ve istatistiksel analiz yöntemleri konusunda deneyimli olan Editör Kurulu Üyesini, </w:t>
      </w:r>
    </w:p>
    <w:p w14:paraId="48F89292">
      <w:pPr>
        <w:spacing w:after="0"/>
        <w:ind w:left="567"/>
        <w:jc w:val="both"/>
        <w:rPr>
          <w:lang w:val="tr-TR"/>
        </w:rPr>
      </w:pPr>
      <w:r>
        <w:rPr>
          <w:lang w:val="tr-TR"/>
        </w:rPr>
        <w:t>ı) Kurum: Yükseköğretim Kalite Kurulunu (YÖKAK),</w:t>
      </w:r>
    </w:p>
    <w:p w14:paraId="031BBF6A">
      <w:pPr>
        <w:spacing w:after="0"/>
        <w:ind w:left="567"/>
        <w:jc w:val="both"/>
        <w:rPr>
          <w:lang w:val="tr-TR"/>
        </w:rPr>
      </w:pPr>
      <w:r>
        <w:rPr>
          <w:lang w:val="tr-TR"/>
        </w:rPr>
        <w:t>i) Makale: Dergide yayımlanmak üzere gönderilen bilimsel çalışmaları,</w:t>
      </w:r>
    </w:p>
    <w:p w14:paraId="5A8AE6DA">
      <w:pPr>
        <w:spacing w:after="0"/>
        <w:ind w:left="567"/>
        <w:jc w:val="both"/>
        <w:rPr>
          <w:lang w:val="tr-TR"/>
        </w:rPr>
      </w:pPr>
      <w:r>
        <w:rPr>
          <w:lang w:val="tr-TR"/>
        </w:rPr>
        <w:t>j) Özel Sayı: Editör Kurulunun önerileri dikkate alınarak, Baş Editör tarafından belirlenen ve Dergi Sahibi tarafından onaylanan belirli bir tema veya temalar çerçevesinde yayımlanan dergi sayısını,</w:t>
      </w:r>
    </w:p>
    <w:p w14:paraId="1DC70C85">
      <w:pPr>
        <w:spacing w:after="0"/>
        <w:ind w:left="567"/>
        <w:jc w:val="both"/>
        <w:rPr>
          <w:lang w:val="tr-TR"/>
        </w:rPr>
      </w:pPr>
      <w:r>
        <w:rPr>
          <w:lang w:val="tr-TR"/>
        </w:rPr>
        <w:t>k) Son Okuyucu: Baş Editör tarafından belirlenen ve makalenin yayımlanmasından önce son dil ve içerik kontrolünü gerçekleştiren Editör Kurulu üyesini,</w:t>
      </w:r>
    </w:p>
    <w:p w14:paraId="78381431">
      <w:pPr>
        <w:spacing w:after="0"/>
        <w:ind w:left="567"/>
        <w:jc w:val="both"/>
        <w:rPr>
          <w:lang w:val="tr-TR"/>
        </w:rPr>
      </w:pPr>
      <w:r>
        <w:rPr>
          <w:lang w:val="tr-TR"/>
        </w:rPr>
        <w:t>l) Sorumlu Yazı İşleri Müdürü: 5187 sayılı Basın Kanunu uyarınca derginin yayım faaliyetlerinden sorumlu olan Baş Editörü,</w:t>
      </w:r>
    </w:p>
    <w:p w14:paraId="1A6B9FC1">
      <w:pPr>
        <w:spacing w:after="0"/>
        <w:ind w:left="567"/>
        <w:jc w:val="both"/>
        <w:rPr>
          <w:lang w:val="tr-TR"/>
        </w:rPr>
      </w:pPr>
      <w:r>
        <w:rPr>
          <w:lang w:val="tr-TR"/>
        </w:rPr>
        <w:t>m) Teknik Editör: Baş Editör tarafından belirlenen ve makalelerin biçimsel, teknik ve sistemsel standartlara uygunluğunu denetleyen Editör Kurulu üyesini,</w:t>
      </w:r>
    </w:p>
    <w:p w14:paraId="2DDC5DA5">
      <w:pPr>
        <w:spacing w:after="0"/>
        <w:ind w:left="567"/>
        <w:jc w:val="both"/>
        <w:rPr>
          <w:lang w:val="tr-TR"/>
        </w:rPr>
      </w:pPr>
      <w:r>
        <w:rPr>
          <w:lang w:val="tr-TR"/>
        </w:rPr>
        <w:t>n) Yardımcı Baş Editör: Baş Editörün önerisi üzerine Dergi Sahibi tarafından görevlendirilen ve editoryal süreçlerde Baş Editöre yardımcı olan Editör Kurulu üyesini,</w:t>
      </w:r>
    </w:p>
    <w:p w14:paraId="7A01550F">
      <w:pPr>
        <w:spacing w:after="0"/>
        <w:ind w:left="567"/>
        <w:jc w:val="both"/>
        <w:rPr>
          <w:lang w:val="tr-TR"/>
        </w:rPr>
      </w:pPr>
      <w:r>
        <w:rPr>
          <w:lang w:val="tr-TR"/>
        </w:rPr>
        <w:t>o) Yayım Editörü: Baş Editör tarafından belirlenen ve derginin editoryal ve üretim süreçlerinin koordinasyonunu sağlayan Editör Kurulu üyesini,</w:t>
      </w:r>
    </w:p>
    <w:p w14:paraId="202923A7">
      <w:pPr>
        <w:spacing w:after="0"/>
        <w:ind w:left="567"/>
        <w:jc w:val="both"/>
        <w:rPr>
          <w:lang w:val="tr-TR"/>
        </w:rPr>
      </w:pPr>
      <w:r>
        <w:rPr>
          <w:lang w:val="tr-TR"/>
        </w:rPr>
        <w:t>ö) Yazım Editörü: Baş Editör tarafından belirlenen ve makalelerin dilsel niteliğini, akademik anlatımını ve yazım kurallarına uygunluğunu denetleyen Editör Kurulu üyesini,</w:t>
      </w:r>
    </w:p>
    <w:p w14:paraId="6549733D">
      <w:pPr>
        <w:spacing w:after="0"/>
        <w:ind w:left="567"/>
        <w:jc w:val="both"/>
        <w:rPr>
          <w:lang w:val="tr-TR"/>
        </w:rPr>
      </w:pPr>
      <w:r>
        <w:rPr>
          <w:lang w:val="tr-TR"/>
        </w:rPr>
        <w:t>ifade eder.</w:t>
      </w:r>
    </w:p>
    <w:p w14:paraId="4DD6E67E">
      <w:pPr>
        <w:pStyle w:val="170"/>
        <w:spacing w:before="240" w:after="0"/>
        <w:jc w:val="center"/>
        <w:rPr>
          <w:lang w:val="tr-TR"/>
        </w:rPr>
      </w:pPr>
      <w:r>
        <w:rPr>
          <w:lang w:val="tr-TR"/>
        </w:rPr>
        <w:t>İKİNCİ BÖLÜM</w:t>
      </w:r>
    </w:p>
    <w:p w14:paraId="485548DD">
      <w:pPr>
        <w:pStyle w:val="170"/>
        <w:spacing w:after="240"/>
        <w:jc w:val="center"/>
        <w:rPr>
          <w:lang w:val="tr-TR"/>
        </w:rPr>
      </w:pPr>
      <w:r>
        <w:rPr>
          <w:lang w:val="tr-TR"/>
        </w:rPr>
        <w:t>Derginin Niteliği ve Yayın İlkeleri</w:t>
      </w:r>
    </w:p>
    <w:p w14:paraId="0AD91F01">
      <w:pPr>
        <w:spacing w:before="120" w:after="60"/>
        <w:jc w:val="both"/>
        <w:rPr>
          <w:lang w:val="tr-TR"/>
        </w:rPr>
      </w:pPr>
      <w:r>
        <w:rPr>
          <w:b/>
          <w:lang w:val="tr-TR"/>
        </w:rPr>
        <w:t>Derginin Niteliği</w:t>
      </w:r>
    </w:p>
    <w:p w14:paraId="46871F3D">
      <w:pPr>
        <w:spacing w:after="120"/>
        <w:jc w:val="both"/>
        <w:rPr>
          <w:lang w:val="tr-TR"/>
        </w:rPr>
      </w:pPr>
      <w:r>
        <w:rPr>
          <w:b/>
          <w:lang w:val="tr-TR"/>
        </w:rPr>
        <w:t xml:space="preserve">MADDE 5 – </w:t>
      </w:r>
      <w:r>
        <w:rPr>
          <w:lang w:val="tr-TR"/>
        </w:rPr>
        <w:t xml:space="preserve">(1) Dergi; yükseköğretimde kalite güvencesi, akreditasyon, kalite yönetimi ve yükseköğretim politikaları alanlarında bilimsel bilgi üretimine katkı sağlamayı amaçlayan uluslararası hakemli akademik bir dergidir. </w:t>
      </w:r>
    </w:p>
    <w:p w14:paraId="48C631A3">
      <w:pPr>
        <w:spacing w:after="0"/>
        <w:jc w:val="both"/>
        <w:rPr>
          <w:lang w:val="tr-TR"/>
        </w:rPr>
      </w:pPr>
      <w:r>
        <w:rPr>
          <w:lang w:val="tr-TR"/>
        </w:rPr>
        <w:t xml:space="preserve">(2) Dergi açık erişim esasına göre yayımlanır </w:t>
      </w:r>
      <w:r>
        <w:rPr>
          <w:bCs/>
          <w:color w:val="000000" w:themeColor="text1"/>
          <w:lang w:val="tr-TR"/>
          <w14:textFill>
            <w14:solidFill>
              <w14:schemeClr w14:val="tx1"/>
            </w14:solidFill>
          </w14:textFill>
        </w:rPr>
        <w:t>ve makale gönderimi veya yayımlanması için yazarlardan herhangi bir yayın ücreti (Article Processing Charge – APC) talep edilmez.</w:t>
      </w:r>
    </w:p>
    <w:p w14:paraId="766B292E">
      <w:pPr>
        <w:spacing w:after="0"/>
        <w:jc w:val="both"/>
        <w:rPr>
          <w:lang w:val="tr-TR"/>
        </w:rPr>
      </w:pPr>
      <w:r>
        <w:rPr>
          <w:lang w:val="tr-TR"/>
        </w:rPr>
        <w:t>(3) Dergide yayımlanan tüm çalışmalar çift kör hakemlik sistemi ile değerlendirilir.</w:t>
      </w:r>
    </w:p>
    <w:p w14:paraId="0817CA4B">
      <w:pPr>
        <w:spacing w:after="0"/>
        <w:jc w:val="both"/>
        <w:rPr>
          <w:lang w:val="tr-TR"/>
        </w:rPr>
      </w:pPr>
      <w:r>
        <w:rPr>
          <w:lang w:val="tr-TR"/>
        </w:rPr>
        <w:t>(4) Dergi ulusal ve uluslararası bilimsel dizinlerde yer almayı hedefler.</w:t>
      </w:r>
    </w:p>
    <w:p w14:paraId="13B84709">
      <w:pPr>
        <w:spacing w:after="0"/>
        <w:jc w:val="both"/>
        <w:rPr>
          <w:color w:val="000000" w:themeColor="text1"/>
          <w:lang w:val="tr-TR"/>
          <w14:textFill>
            <w14:solidFill>
              <w14:schemeClr w14:val="tx1"/>
            </w14:solidFill>
          </w14:textFill>
        </w:rPr>
      </w:pPr>
      <w:r>
        <w:rPr>
          <w:color w:val="000000" w:themeColor="text1"/>
          <w:lang w:val="tr-TR"/>
          <w14:textFill>
            <w14:solidFill>
              <w14:schemeClr w14:val="tx1"/>
            </w14:solidFill>
          </w14:textFill>
        </w:rPr>
        <w:t xml:space="preserve">(5) Derginin editoryal kararları bilimsel ölçütler doğrultusunda bağımsız olarak alınır. Dergi sahibi, yayınevi veya diğer kurumların editoryal değerlendirme süreçlerine </w:t>
      </w:r>
      <w:r>
        <w:rPr>
          <w:bCs/>
          <w:color w:val="000000" w:themeColor="text1"/>
          <w:lang w:val="tr-TR"/>
          <w14:textFill>
            <w14:solidFill>
              <w14:schemeClr w14:val="tx1"/>
            </w14:solidFill>
          </w14:textFill>
        </w:rPr>
        <w:t>müdahale edemez</w:t>
      </w:r>
      <w:r>
        <w:rPr>
          <w:color w:val="000000" w:themeColor="text1"/>
          <w:lang w:val="tr-TR"/>
          <w14:textFill>
            <w14:solidFill>
              <w14:schemeClr w14:val="tx1"/>
            </w14:solidFill>
          </w14:textFill>
        </w:rPr>
        <w:t>. Editoryal süreçlerde bilimsel tarafsızlık ve akademik etik ilkeleri esas alınır. E</w:t>
      </w:r>
      <w:r>
        <w:rPr>
          <w:lang w:val="tr-TR"/>
        </w:rPr>
        <w:t>ditoryal kararlar yalnızca makalenin bilimsel niteliği, özgünlüğü ve akademik katkısı esas alınarak verilir.</w:t>
      </w:r>
    </w:p>
    <w:p w14:paraId="1F89E90E">
      <w:pPr>
        <w:spacing w:after="0"/>
        <w:jc w:val="both"/>
        <w:rPr>
          <w:bCs/>
          <w:color w:val="000000" w:themeColor="text1"/>
          <w:lang w:val="tr-TR"/>
          <w14:textFill>
            <w14:solidFill>
              <w14:schemeClr w14:val="tx1"/>
            </w14:solidFill>
          </w14:textFill>
        </w:rPr>
      </w:pPr>
      <w:r>
        <w:rPr>
          <w:color w:val="000000" w:themeColor="text1"/>
          <w:lang w:val="tr-TR"/>
          <w14:textFill>
            <w14:solidFill>
              <w14:schemeClr w14:val="tx1"/>
            </w14:solidFill>
          </w14:textFill>
        </w:rPr>
        <w:t xml:space="preserve">(6) </w:t>
      </w:r>
      <w:r>
        <w:rPr>
          <w:bCs/>
          <w:color w:val="000000" w:themeColor="text1"/>
          <w:lang w:val="tr-TR"/>
          <w14:textFill>
            <w14:solidFill>
              <w14:schemeClr w14:val="tx1"/>
            </w14:solidFill>
          </w14:textFill>
        </w:rPr>
        <w:t>Dergide yayımlanan makaleler açık erişim politikası kapsamında erişime sunulur ve uygun açık erişim lisansları çerçevesinde paylaşılabilir.</w:t>
      </w:r>
    </w:p>
    <w:p w14:paraId="08BE8E30">
      <w:pPr>
        <w:spacing w:before="120" w:after="60"/>
        <w:jc w:val="both"/>
        <w:rPr>
          <w:lang w:val="tr-TR"/>
        </w:rPr>
      </w:pPr>
      <w:r>
        <w:rPr>
          <w:b/>
          <w:lang w:val="tr-TR"/>
        </w:rPr>
        <w:t>Yayın Kapsamı</w:t>
      </w:r>
    </w:p>
    <w:p w14:paraId="11618196">
      <w:pPr>
        <w:spacing w:after="120"/>
        <w:jc w:val="both"/>
        <w:rPr>
          <w:b/>
          <w:lang w:val="tr-TR"/>
        </w:rPr>
      </w:pPr>
      <w:r>
        <w:rPr>
          <w:b/>
          <w:lang w:val="tr-TR"/>
        </w:rPr>
        <w:t xml:space="preserve">MADDE 6 – </w:t>
      </w:r>
      <w:r>
        <w:rPr>
          <w:lang w:val="tr-TR"/>
        </w:rPr>
        <w:t>(1) Dergiye gönderilen makalelerin aşağıdaki ilkelere uygun olması gerekir:</w:t>
      </w:r>
    </w:p>
    <w:p w14:paraId="64B5092B">
      <w:pPr>
        <w:spacing w:after="0"/>
        <w:ind w:left="567"/>
        <w:jc w:val="both"/>
        <w:rPr>
          <w:lang w:val="tr-TR"/>
        </w:rPr>
      </w:pPr>
      <w:r>
        <w:rPr>
          <w:lang w:val="tr-TR"/>
        </w:rPr>
        <w:t>a) Dergiye gönderilen çalışmalar; yükseköğretimde kalite güvencesi, kalite yönetimi ve akreditasyon alanlarında bilimsel bilgi üretimine katkı sağlayan özgün ve yüksek nitelikli çalışmalar olmalıdır.</w:t>
      </w:r>
    </w:p>
    <w:p w14:paraId="102DA0DF">
      <w:pPr>
        <w:spacing w:after="0"/>
        <w:ind w:left="567"/>
        <w:jc w:val="both"/>
        <w:rPr>
          <w:lang w:val="tr-TR"/>
        </w:rPr>
      </w:pPr>
      <w:r>
        <w:rPr>
          <w:lang w:val="tr-TR"/>
        </w:rPr>
        <w:t>b) Dergide başlıca araştırma makalesi ve derleme makalesi türünde çalışmalar yayımlanır.</w:t>
      </w:r>
    </w:p>
    <w:p w14:paraId="41815438">
      <w:pPr>
        <w:spacing w:after="0"/>
        <w:ind w:left="567"/>
        <w:jc w:val="both"/>
        <w:rPr>
          <w:lang w:val="tr-TR"/>
        </w:rPr>
      </w:pPr>
      <w:r>
        <w:rPr>
          <w:lang w:val="tr-TR"/>
        </w:rPr>
        <w:t>c) Araştırma makaleleri; bilimsel araştırma yöntemleri kullanılarak hazırlanmış, özgün bulgular içeren ve daha önce herhangi bir yerde yayımlanmamış çalışmalar olmalıdır.</w:t>
      </w:r>
    </w:p>
    <w:p w14:paraId="1988AD95">
      <w:pPr>
        <w:spacing w:after="0"/>
        <w:ind w:left="567"/>
        <w:jc w:val="both"/>
        <w:rPr>
          <w:lang w:val="tr-TR"/>
        </w:rPr>
      </w:pPr>
      <w:r>
        <w:rPr>
          <w:lang w:val="tr-TR"/>
        </w:rPr>
        <w:t>ç) Derleme makaleleri; belirli bir konuya ilişkin literatürü sistematik biçimde değerlendiren ve alana katkı sağlayan akademik çalışmalar olmalıdır.</w:t>
      </w:r>
    </w:p>
    <w:p w14:paraId="2B77DA50">
      <w:pPr>
        <w:spacing w:after="0"/>
        <w:ind w:left="567"/>
        <w:jc w:val="both"/>
        <w:rPr>
          <w:lang w:val="tr-TR"/>
        </w:rPr>
      </w:pPr>
      <w:r>
        <w:rPr>
          <w:lang w:val="tr-TR"/>
        </w:rPr>
        <w:t>d) Editör Kurulunun uygun görmesi hâlinde; kitap incelemesi, çeviri ve benzeri bilimsel nitelikteki diğer çalışmalar da yayımlanabilir.</w:t>
      </w:r>
    </w:p>
    <w:p w14:paraId="2FFEF6D8">
      <w:pPr>
        <w:spacing w:before="100" w:beforeAutospacing="1" w:after="100" w:afterAutospacing="1" w:line="240" w:lineRule="auto"/>
        <w:rPr>
          <w:rFonts w:cs="Times New Roman"/>
          <w:szCs w:val="24"/>
          <w:lang w:val="tr-TR" w:eastAsia="en-GB"/>
        </w:rPr>
      </w:pPr>
      <w:r>
        <w:rPr>
          <w:rFonts w:cs="Times New Roman"/>
          <w:szCs w:val="24"/>
          <w:lang w:val="tr-TR" w:eastAsia="en-GB"/>
        </w:rPr>
        <w:t>(2) Dergide ayrıca aşağıdaki türde çalışmalar yayımlanabilir:</w:t>
      </w:r>
    </w:p>
    <w:p w14:paraId="635096C1">
      <w:pPr>
        <w:numPr>
          <w:ilvl w:val="0"/>
          <w:numId w:val="7"/>
        </w:numPr>
        <w:spacing w:before="100" w:beforeAutospacing="1" w:after="100" w:afterAutospacing="1" w:line="240" w:lineRule="auto"/>
        <w:rPr>
          <w:rFonts w:cs="Times New Roman"/>
          <w:szCs w:val="24"/>
          <w:lang w:val="tr-TR" w:eastAsia="en-GB"/>
        </w:rPr>
      </w:pPr>
      <w:r>
        <w:rPr>
          <w:rFonts w:cs="Times New Roman"/>
          <w:szCs w:val="24"/>
          <w:lang w:val="tr-TR" w:eastAsia="en-GB"/>
        </w:rPr>
        <w:t>politika analizi</w:t>
      </w:r>
    </w:p>
    <w:p w14:paraId="25B46599">
      <w:pPr>
        <w:numPr>
          <w:ilvl w:val="0"/>
          <w:numId w:val="7"/>
        </w:numPr>
        <w:spacing w:before="100" w:beforeAutospacing="1" w:after="100" w:afterAutospacing="1" w:line="240" w:lineRule="auto"/>
        <w:rPr>
          <w:rFonts w:cs="Times New Roman"/>
          <w:szCs w:val="24"/>
          <w:lang w:val="tr-TR" w:eastAsia="en-GB"/>
        </w:rPr>
      </w:pPr>
      <w:r>
        <w:rPr>
          <w:rFonts w:cs="Times New Roman"/>
          <w:szCs w:val="24"/>
          <w:lang w:val="tr-TR" w:eastAsia="en-GB"/>
        </w:rPr>
        <w:t>vaka çalışması</w:t>
      </w:r>
    </w:p>
    <w:p w14:paraId="14AA5F40">
      <w:pPr>
        <w:numPr>
          <w:ilvl w:val="0"/>
          <w:numId w:val="7"/>
        </w:numPr>
        <w:spacing w:before="100" w:beforeAutospacing="1" w:after="100" w:afterAutospacing="1" w:line="240" w:lineRule="auto"/>
        <w:rPr>
          <w:rFonts w:cs="Times New Roman"/>
          <w:szCs w:val="24"/>
          <w:lang w:val="tr-TR" w:eastAsia="en-GB"/>
        </w:rPr>
      </w:pPr>
      <w:r>
        <w:rPr>
          <w:rFonts w:cs="Times New Roman"/>
          <w:szCs w:val="24"/>
          <w:lang w:val="tr-TR" w:eastAsia="en-GB"/>
        </w:rPr>
        <w:t>yöntem makalesi</w:t>
      </w:r>
    </w:p>
    <w:p w14:paraId="6714C45C">
      <w:pPr>
        <w:numPr>
          <w:ilvl w:val="0"/>
          <w:numId w:val="7"/>
        </w:numPr>
        <w:spacing w:before="100" w:beforeAutospacing="1" w:after="100" w:afterAutospacing="1" w:line="240" w:lineRule="auto"/>
        <w:rPr>
          <w:rFonts w:cs="Times New Roman"/>
          <w:szCs w:val="24"/>
          <w:lang w:val="tr-TR" w:eastAsia="en-GB"/>
        </w:rPr>
      </w:pPr>
      <w:r>
        <w:rPr>
          <w:rFonts w:cs="Times New Roman"/>
          <w:szCs w:val="24"/>
          <w:lang w:val="tr-TR" w:eastAsia="en-GB"/>
        </w:rPr>
        <w:t>editoryal yazı</w:t>
      </w:r>
    </w:p>
    <w:p w14:paraId="22BDDA69">
      <w:pPr>
        <w:numPr>
          <w:ilvl w:val="0"/>
          <w:numId w:val="7"/>
        </w:numPr>
        <w:spacing w:before="100" w:beforeAutospacing="1" w:after="100" w:afterAutospacing="1" w:line="240" w:lineRule="auto"/>
        <w:rPr>
          <w:rFonts w:cs="Times New Roman"/>
          <w:szCs w:val="24"/>
          <w:lang w:val="tr-TR" w:eastAsia="en-GB"/>
        </w:rPr>
      </w:pPr>
      <w:r>
        <w:rPr>
          <w:rFonts w:cs="Times New Roman"/>
          <w:szCs w:val="24"/>
          <w:lang w:val="tr-TR" w:eastAsia="en-GB"/>
        </w:rPr>
        <w:t>görüş makalesi</w:t>
      </w:r>
    </w:p>
    <w:p w14:paraId="6870B194">
      <w:pPr>
        <w:pStyle w:val="170"/>
        <w:spacing w:before="240" w:after="0"/>
        <w:jc w:val="center"/>
        <w:rPr>
          <w:lang w:val="tr-TR"/>
        </w:rPr>
      </w:pPr>
      <w:r>
        <w:rPr>
          <w:lang w:val="tr-TR"/>
        </w:rPr>
        <w:t>ÜÇÜNCÜ BÖLÜM</w:t>
      </w:r>
    </w:p>
    <w:p w14:paraId="465966E3">
      <w:pPr>
        <w:pStyle w:val="170"/>
        <w:spacing w:after="240"/>
        <w:jc w:val="center"/>
        <w:rPr>
          <w:lang w:val="tr-TR"/>
        </w:rPr>
      </w:pPr>
      <w:r>
        <w:rPr>
          <w:lang w:val="tr-TR"/>
        </w:rPr>
        <w:t>Derginin Yönetim Yapısı</w:t>
      </w:r>
    </w:p>
    <w:p w14:paraId="6ECCF06C">
      <w:pPr>
        <w:spacing w:before="120" w:after="60"/>
        <w:jc w:val="both"/>
        <w:rPr>
          <w:lang w:val="tr-TR"/>
        </w:rPr>
      </w:pPr>
      <w:r>
        <w:rPr>
          <w:b/>
          <w:lang w:val="tr-TR"/>
        </w:rPr>
        <w:t>Dergi Sahibi</w:t>
      </w:r>
    </w:p>
    <w:p w14:paraId="473056E5">
      <w:pPr>
        <w:spacing w:after="120"/>
        <w:jc w:val="both"/>
        <w:rPr>
          <w:lang w:val="tr-TR"/>
        </w:rPr>
      </w:pPr>
      <w:r>
        <w:rPr>
          <w:b/>
          <w:lang w:val="tr-TR"/>
        </w:rPr>
        <w:t xml:space="preserve">MADDE 7 – </w:t>
      </w:r>
      <w:r>
        <w:rPr>
          <w:lang w:val="tr-TR"/>
        </w:rPr>
        <w:t>(1) Derginin sahibi Kurum adına Yükseköğretim Kalite Kurulu Başkanıdır.</w:t>
      </w:r>
    </w:p>
    <w:p w14:paraId="24826C2E">
      <w:pPr>
        <w:spacing w:before="120" w:after="60"/>
        <w:jc w:val="both"/>
        <w:rPr>
          <w:lang w:val="tr-TR"/>
        </w:rPr>
      </w:pPr>
      <w:r>
        <w:rPr>
          <w:b/>
          <w:lang w:val="tr-TR"/>
        </w:rPr>
        <w:t>Editör Kurulu</w:t>
      </w:r>
    </w:p>
    <w:p w14:paraId="3A7CE426">
      <w:pPr>
        <w:spacing w:after="120"/>
        <w:jc w:val="both"/>
        <w:rPr>
          <w:lang w:val="tr-TR"/>
        </w:rPr>
      </w:pPr>
      <w:r>
        <w:rPr>
          <w:b/>
          <w:lang w:val="tr-TR"/>
        </w:rPr>
        <w:t xml:space="preserve">MADDE 8 – </w:t>
      </w:r>
      <w:r>
        <w:rPr>
          <w:lang w:val="tr-TR"/>
        </w:rPr>
        <w:t>(1) Editör Kurulu;</w:t>
      </w:r>
    </w:p>
    <w:p w14:paraId="64494B90">
      <w:pPr>
        <w:spacing w:after="0"/>
        <w:ind w:left="567"/>
        <w:jc w:val="both"/>
        <w:rPr>
          <w:lang w:val="tr-TR"/>
        </w:rPr>
      </w:pPr>
      <w:r>
        <w:rPr>
          <w:lang w:val="tr-TR"/>
        </w:rPr>
        <w:t xml:space="preserve">a) </w:t>
      </w:r>
      <w:r>
        <w:rPr>
          <w:color w:val="000000" w:themeColor="text1"/>
          <w:lang w:val="tr-TR"/>
          <w14:textFill>
            <w14:solidFill>
              <w14:schemeClr w14:val="tx1"/>
            </w14:solidFill>
          </w14:textFill>
        </w:rPr>
        <w:t>Editör Kurulu; Baş Editör, Yardımcı Baş Editör, Alan Editörleri, İstatistik Editörleri, Dil Editörleri ve Dergi Sekreterinden oluşur. Kurul üyeleri, Baş Editörün önerisi ve Başkanın onayı ile görevlendirilir ve kurul en az on bir üyeden meydana gelir.</w:t>
      </w:r>
    </w:p>
    <w:p w14:paraId="6AE4B145">
      <w:pPr>
        <w:spacing w:after="0"/>
        <w:ind w:left="567"/>
        <w:jc w:val="both"/>
        <w:rPr>
          <w:lang w:val="tr-TR"/>
        </w:rPr>
      </w:pPr>
      <w:r>
        <w:rPr>
          <w:lang w:val="tr-TR"/>
        </w:rPr>
        <w:t>b) Baş Editör ve Yardımcı Baş Editör, Editör Kurulunun doğal üyesidir. Baş Editör, Editör Kurulu toplantılarına başkanlık eder. Baş Editörün katılamadığı toplantılara Yardımcı Baş Editör başkanlık eder.</w:t>
      </w:r>
    </w:p>
    <w:p w14:paraId="62719BBA">
      <w:pPr>
        <w:spacing w:after="0"/>
        <w:ind w:left="567"/>
        <w:jc w:val="both"/>
        <w:rPr>
          <w:lang w:val="tr-TR"/>
        </w:rPr>
      </w:pPr>
      <w:r>
        <w:rPr>
          <w:lang w:val="tr-TR"/>
        </w:rPr>
        <w:t>c) Editör Kurulu üyeleri; alanında bilimsel çalışmalarıyla öne çıkmış öğretim üyeleri ile alanında uzman kişiler arasından, Baş Editörün önerisi ve Başkanın onayı ile dört yıl süreyle görevlendirilir. Görev süresi sona eren üyeler aynı usulle yeniden görevlendirilebilir.</w:t>
      </w:r>
    </w:p>
    <w:p w14:paraId="3B700B8F">
      <w:pPr>
        <w:spacing w:after="0"/>
        <w:ind w:left="567"/>
        <w:jc w:val="both"/>
        <w:rPr>
          <w:lang w:val="tr-TR"/>
        </w:rPr>
      </w:pPr>
      <w:r>
        <w:rPr>
          <w:lang w:val="tr-TR"/>
        </w:rPr>
        <w:t>ç) Editör Kurulu, Baş Editörün daveti üzerine toplanır. Derginin işleyişine ilişkin kararlar toplantıya katılan üyelerin salt çoğunluğu ile alınır. Oyların eşitliği hâlinde Baş Editörün oyu yönünde karar verilmiş sayılır.</w:t>
      </w:r>
    </w:p>
    <w:p w14:paraId="54783062">
      <w:pPr>
        <w:spacing w:after="0"/>
        <w:ind w:left="567"/>
        <w:jc w:val="both"/>
        <w:rPr>
          <w:lang w:val="tr-TR"/>
        </w:rPr>
      </w:pPr>
      <w:r>
        <w:rPr>
          <w:lang w:val="tr-TR"/>
        </w:rPr>
        <w:t>d) Editör Kurulu üyesi, gerekli görülen hâllerde Dergi Sahibi tarafından görevden alınabilir. Görevinden ayrılan üyenin yerine kalan süreyi tamamlamak üzere aynı usulle yeni bir üye görevlendirilir.</w:t>
      </w:r>
    </w:p>
    <w:p w14:paraId="21E50BBA">
      <w:pPr>
        <w:spacing w:after="0"/>
        <w:ind w:left="567"/>
        <w:jc w:val="both"/>
        <w:rPr>
          <w:lang w:val="tr-TR"/>
        </w:rPr>
      </w:pPr>
      <w:r>
        <w:rPr>
          <w:lang w:val="tr-TR"/>
        </w:rPr>
        <w:t>e) Editör Kurulu üyeleri arasında görev unvanı, kadro derecesi veya benzeri sebeplerle yetki ve sorumluluk bakımından herhangi bir ayrıcalık bulunmaz.</w:t>
      </w:r>
    </w:p>
    <w:p w14:paraId="6AFF962A">
      <w:pPr>
        <w:spacing w:after="0"/>
        <w:ind w:left="567"/>
        <w:jc w:val="both"/>
        <w:rPr>
          <w:lang w:val="tr-TR"/>
        </w:rPr>
      </w:pPr>
      <w:r>
        <w:rPr>
          <w:lang w:val="tr-TR"/>
        </w:rPr>
        <w:t>f) Editör Kurulu, her sayı için en az bir defa olmak üzere toplanır.</w:t>
      </w:r>
    </w:p>
    <w:p w14:paraId="6A30C0EB">
      <w:pPr>
        <w:spacing w:after="0"/>
        <w:ind w:left="567"/>
        <w:jc w:val="both"/>
        <w:rPr>
          <w:lang w:val="tr-TR"/>
        </w:rPr>
      </w:pPr>
      <w:r>
        <w:rPr>
          <w:lang w:val="tr-TR"/>
        </w:rPr>
        <w:t>g) Editör Kurulu; derginin yayın politikası, editoryal işleyişi ve bilimsel niteliğinin geliştirilmesine yönelik değerlendirme ve önerilerde bulunur.</w:t>
      </w:r>
    </w:p>
    <w:p w14:paraId="6B65D45B">
      <w:pPr>
        <w:spacing w:after="0"/>
        <w:ind w:left="567"/>
        <w:jc w:val="both"/>
        <w:rPr>
          <w:lang w:val="tr-TR"/>
        </w:rPr>
      </w:pPr>
      <w:r>
        <w:rPr>
          <w:lang w:val="tr-TR"/>
        </w:rPr>
        <w:t>h) Editör Kurulu; derginin yayın yaptığı alanlarda hakem havuzlarının oluşturulmasına katkı sağlar ve gerekli hâllerde makalelerin değerlendirilmesi için hakem önerilerinde bulunur.</w:t>
      </w:r>
    </w:p>
    <w:p w14:paraId="3C9090DC">
      <w:pPr>
        <w:spacing w:after="0"/>
        <w:ind w:left="567"/>
        <w:jc w:val="both"/>
        <w:rPr>
          <w:lang w:val="tr-TR"/>
        </w:rPr>
      </w:pPr>
      <w:r>
        <w:rPr>
          <w:lang w:val="tr-TR"/>
        </w:rPr>
        <w:t>ı) Editör Kurulu; hakem değerlendirme sonuçlarını dikkate alarak makalelerin yayımlanmasına ilişkin önerilerde bulunur, kabul edilen makalelerin yayımlanma sıralamasına ilişkin görüş bildirir ve gerekli görülen hâllerde özel sayı yayımlanmasına karar verir.</w:t>
      </w:r>
    </w:p>
    <w:p w14:paraId="2F8B6071">
      <w:pPr>
        <w:spacing w:after="0"/>
        <w:ind w:left="567"/>
        <w:jc w:val="both"/>
        <w:rPr>
          <w:lang w:val="tr-TR"/>
        </w:rPr>
      </w:pPr>
      <w:r>
        <w:rPr>
          <w:lang w:val="tr-TR"/>
        </w:rPr>
        <w:t>i) Editör Kurulu; derginin ulusal ve uluslararası dizinlere kabul edilmesine yönelik çalışmaları destekler ve derginin akademik görünürlüğünün artırılmasına katkı sağlar.</w:t>
      </w:r>
    </w:p>
    <w:p w14:paraId="11120DAF">
      <w:pPr>
        <w:spacing w:after="0"/>
        <w:ind w:left="567"/>
        <w:jc w:val="both"/>
        <w:rPr>
          <w:lang w:val="tr-TR"/>
        </w:rPr>
      </w:pPr>
      <w:r>
        <w:rPr>
          <w:lang w:val="tr-TR"/>
        </w:rPr>
        <w:t>j) Editör Kurulu üyeleri; derginin yayın ilkeleri, yazım kuralları ve etik standartlarının geliştirilmesine katkı sağlamak ve derginin akademik gelişimini takip etmekle sorumludur.</w:t>
      </w:r>
    </w:p>
    <w:p w14:paraId="7CA3AA2B">
      <w:pPr>
        <w:spacing w:after="0"/>
        <w:jc w:val="both"/>
        <w:rPr>
          <w:lang w:val="tr-TR"/>
        </w:rPr>
      </w:pPr>
      <w:r>
        <w:rPr>
          <w:lang w:val="tr-TR"/>
        </w:rPr>
        <w:t>(2) Editör Kurulu üyeleri mümkün olduğunca farklı üniversitelerden ve farklı ülkelerden alanında yetkin akademisyenler arasından seçilir. Editör Kurulunun uluslararası temsil gücünün artırılması hedeflenir.</w:t>
      </w:r>
    </w:p>
    <w:p w14:paraId="2DC42B48">
      <w:pPr>
        <w:spacing w:after="0"/>
        <w:jc w:val="both"/>
        <w:rPr>
          <w:lang w:val="tr-TR"/>
        </w:rPr>
      </w:pPr>
      <w:r>
        <w:rPr>
          <w:lang w:val="tr-TR"/>
        </w:rPr>
        <w:t>(3) Editör Kurulu üyelerinin akademik üretkenliği, uluslararası yayın deneyimi ve bilimsel katkıları dikkate alınır.</w:t>
      </w:r>
    </w:p>
    <w:p w14:paraId="4E9137C1">
      <w:pPr>
        <w:pStyle w:val="37"/>
        <w:rPr>
          <w:lang w:val="tr-TR"/>
        </w:rPr>
      </w:pPr>
      <w:r>
        <w:rPr>
          <w:lang w:val="tr-TR"/>
        </w:rPr>
        <w:t>(4) Editör Kurulu üyeleri editoryal süreçlerde aşağıdaki etik ilkelere uymakla yükümlüdür:</w:t>
      </w:r>
    </w:p>
    <w:p w14:paraId="3414C2C0">
      <w:pPr>
        <w:pStyle w:val="37"/>
        <w:spacing w:before="0" w:beforeAutospacing="0" w:after="0" w:afterAutospacing="0"/>
        <w:ind w:left="567"/>
        <w:rPr>
          <w:lang w:val="tr-TR"/>
        </w:rPr>
      </w:pPr>
      <w:r>
        <w:rPr>
          <w:lang w:val="tr-TR"/>
        </w:rPr>
        <w:t>a) Tarafsızlık ve nesnellik</w:t>
      </w:r>
    </w:p>
    <w:p w14:paraId="1B801F36">
      <w:pPr>
        <w:pStyle w:val="37"/>
        <w:spacing w:before="0" w:beforeAutospacing="0" w:after="0" w:afterAutospacing="0"/>
        <w:ind w:left="567"/>
        <w:rPr>
          <w:color w:val="000000" w:themeColor="text1"/>
          <w:lang w:val="tr-TR"/>
          <w14:textFill>
            <w14:solidFill>
              <w14:schemeClr w14:val="tx1"/>
            </w14:solidFill>
          </w14:textFill>
        </w:rPr>
      </w:pPr>
      <w:r>
        <w:rPr>
          <w:color w:val="000000" w:themeColor="text1"/>
          <w:lang w:val="tr-TR"/>
          <w14:textFill>
            <w14:solidFill>
              <w14:schemeClr w14:val="tx1"/>
            </w14:solidFill>
          </w14:textFill>
        </w:rPr>
        <w:t xml:space="preserve">b) Gizlilik </w:t>
      </w:r>
      <w:r>
        <w:rPr>
          <w:bCs/>
          <w:color w:val="000000" w:themeColor="text1"/>
          <w:lang w:val="tr-TR"/>
          <w14:textFill>
            <w14:solidFill>
              <w14:schemeClr w14:val="tx1"/>
            </w14:solidFill>
          </w14:textFill>
        </w:rPr>
        <w:t>ilkesinin korunması</w:t>
      </w:r>
    </w:p>
    <w:p w14:paraId="1D3A1DD5">
      <w:pPr>
        <w:pStyle w:val="37"/>
        <w:spacing w:before="0" w:beforeAutospacing="0" w:after="0" w:afterAutospacing="0"/>
        <w:ind w:left="567"/>
        <w:rPr>
          <w:color w:val="000000" w:themeColor="text1"/>
          <w:lang w:val="tr-TR"/>
          <w14:textFill>
            <w14:solidFill>
              <w14:schemeClr w14:val="tx1"/>
            </w14:solidFill>
          </w14:textFill>
        </w:rPr>
      </w:pPr>
      <w:r>
        <w:rPr>
          <w:color w:val="000000" w:themeColor="text1"/>
          <w:lang w:val="tr-TR"/>
          <w14:textFill>
            <w14:solidFill>
              <w14:schemeClr w14:val="tx1"/>
            </w14:solidFill>
          </w14:textFill>
        </w:rPr>
        <w:t xml:space="preserve">c) </w:t>
      </w:r>
      <w:r>
        <w:rPr>
          <w:bCs/>
          <w:color w:val="000000" w:themeColor="text1"/>
          <w:lang w:val="tr-TR"/>
          <w14:textFill>
            <w14:solidFill>
              <w14:schemeClr w14:val="tx1"/>
            </w14:solidFill>
          </w14:textFill>
        </w:rPr>
        <w:t>Çıkar çatışmalarının beyanı ve yönetimi</w:t>
      </w:r>
    </w:p>
    <w:p w14:paraId="5997253B">
      <w:pPr>
        <w:pStyle w:val="37"/>
        <w:spacing w:before="0" w:beforeAutospacing="0" w:after="0" w:afterAutospacing="0"/>
        <w:ind w:left="567"/>
        <w:rPr>
          <w:bCs/>
          <w:color w:val="000000" w:themeColor="text1"/>
          <w:lang w:val="tr-TR"/>
          <w14:textFill>
            <w14:solidFill>
              <w14:schemeClr w14:val="tx1"/>
            </w14:solidFill>
          </w14:textFill>
        </w:rPr>
      </w:pPr>
      <w:r>
        <w:rPr>
          <w:color w:val="000000" w:themeColor="text1"/>
          <w:lang w:val="tr-TR"/>
          <w14:textFill>
            <w14:solidFill>
              <w14:schemeClr w14:val="tx1"/>
            </w14:solidFill>
          </w14:textFill>
        </w:rPr>
        <w:t xml:space="preserve">ç) </w:t>
      </w:r>
      <w:r>
        <w:rPr>
          <w:bCs/>
          <w:color w:val="000000" w:themeColor="text1"/>
          <w:lang w:val="tr-TR"/>
          <w14:textFill>
            <w14:solidFill>
              <w14:schemeClr w14:val="tx1"/>
            </w14:solidFill>
          </w14:textFill>
        </w:rPr>
        <w:t>Akademik etik ilkeler doğrultusunda adil ve bağımsız değerlendirme yapılması</w:t>
      </w:r>
    </w:p>
    <w:p w14:paraId="79E12D3B">
      <w:pPr>
        <w:spacing w:after="0"/>
        <w:jc w:val="both"/>
        <w:rPr>
          <w:lang w:val="tr-TR"/>
        </w:rPr>
      </w:pPr>
    </w:p>
    <w:p w14:paraId="62D339AC">
      <w:pPr>
        <w:spacing w:after="0"/>
        <w:jc w:val="both"/>
        <w:rPr>
          <w:lang w:val="tr-TR"/>
        </w:rPr>
      </w:pPr>
    </w:p>
    <w:p w14:paraId="59BD4624">
      <w:pPr>
        <w:spacing w:before="120" w:after="60"/>
        <w:jc w:val="both"/>
        <w:rPr>
          <w:lang w:val="tr-TR"/>
        </w:rPr>
      </w:pPr>
      <w:r>
        <w:rPr>
          <w:b/>
          <w:lang w:val="tr-TR"/>
        </w:rPr>
        <w:t>Danışma Kurulu</w:t>
      </w:r>
    </w:p>
    <w:p w14:paraId="4D38BCE0">
      <w:pPr>
        <w:spacing w:after="120"/>
        <w:jc w:val="both"/>
        <w:rPr>
          <w:lang w:val="tr-TR"/>
        </w:rPr>
      </w:pPr>
      <w:r>
        <w:rPr>
          <w:b/>
          <w:lang w:val="tr-TR"/>
        </w:rPr>
        <w:t xml:space="preserve">MADDE 9 – </w:t>
      </w:r>
      <w:r>
        <w:rPr>
          <w:lang w:val="tr-TR"/>
        </w:rPr>
        <w:t>(1) Danışma Kurulu;</w:t>
      </w:r>
    </w:p>
    <w:p w14:paraId="14B2C980">
      <w:pPr>
        <w:spacing w:after="0"/>
        <w:ind w:left="567"/>
        <w:jc w:val="both"/>
        <w:rPr>
          <w:lang w:val="tr-TR"/>
        </w:rPr>
      </w:pPr>
      <w:r>
        <w:rPr>
          <w:lang w:val="tr-TR"/>
        </w:rPr>
        <w:t>a) Baş Editörün önerisi ve Başkanın onayı ile belirlenir. Danışma Kurulu üyeleri için belirli bir görev süresi öngörülmez.</w:t>
      </w:r>
    </w:p>
    <w:p w14:paraId="29E8EB19">
      <w:pPr>
        <w:spacing w:after="0"/>
        <w:ind w:left="567"/>
        <w:jc w:val="both"/>
        <w:rPr>
          <w:lang w:val="tr-TR"/>
        </w:rPr>
      </w:pPr>
      <w:r>
        <w:rPr>
          <w:lang w:val="tr-TR"/>
        </w:rPr>
        <w:t>b) Danışma Kurulu üyeleri; kurulun görev alanına giren konularda deneyime sahip, derginin kapsadığı bilimsel alanlarda uzmanlaşmış ve akademik etik ilkelere bağlı akademisyenlerden oluşur.</w:t>
      </w:r>
    </w:p>
    <w:p w14:paraId="678FEF61">
      <w:pPr>
        <w:spacing w:after="0"/>
        <w:ind w:left="567"/>
        <w:jc w:val="both"/>
        <w:rPr>
          <w:lang w:val="tr-TR"/>
        </w:rPr>
      </w:pPr>
      <w:r>
        <w:rPr>
          <w:lang w:val="tr-TR"/>
        </w:rPr>
        <w:t>c) Danışma Kurulu; derginin bilimsel içeriğinin ve akademik niteliğinin geliştirilmesine katkı sağlamak amacıyla önerilerde bulunur ve dergiye nitelikli bilimsel çalışmaların kazandırılmasına yönelik katkı sağlar.</w:t>
      </w:r>
    </w:p>
    <w:p w14:paraId="17DF3927">
      <w:pPr>
        <w:spacing w:after="0"/>
        <w:ind w:left="567"/>
        <w:jc w:val="both"/>
        <w:rPr>
          <w:lang w:val="tr-TR"/>
        </w:rPr>
      </w:pPr>
      <w:r>
        <w:rPr>
          <w:lang w:val="tr-TR"/>
        </w:rPr>
        <w:t>ç) Danışma Kurulu; hakem havuzunun genişletilmesi, uygun hakemlerin belirlenmesi, derginin ulusal ve uluslararası akademik platformlarda tanıtımının desteklenmesi ve derginin bilimsel gelişimine yönelik konularda görüş ve öneriler sunar.</w:t>
      </w:r>
    </w:p>
    <w:p w14:paraId="69A049A2">
      <w:pPr>
        <w:spacing w:before="120" w:after="60"/>
        <w:jc w:val="both"/>
        <w:rPr>
          <w:lang w:val="tr-TR"/>
        </w:rPr>
      </w:pPr>
      <w:r>
        <w:rPr>
          <w:b/>
          <w:lang w:val="tr-TR"/>
        </w:rPr>
        <w:t>Baş Editör</w:t>
      </w:r>
    </w:p>
    <w:p w14:paraId="4535BC18">
      <w:pPr>
        <w:spacing w:after="120"/>
        <w:jc w:val="both"/>
        <w:rPr>
          <w:lang w:val="tr-TR"/>
        </w:rPr>
      </w:pPr>
      <w:r>
        <w:rPr>
          <w:b/>
          <w:lang w:val="tr-TR"/>
        </w:rPr>
        <w:t xml:space="preserve">MADDE 10 – </w:t>
      </w:r>
      <w:r>
        <w:rPr>
          <w:lang w:val="tr-TR"/>
        </w:rPr>
        <w:t>(1) Baş Editör;</w:t>
      </w:r>
    </w:p>
    <w:p w14:paraId="397DC24E">
      <w:pPr>
        <w:spacing w:after="0"/>
        <w:ind w:left="567"/>
        <w:jc w:val="both"/>
        <w:rPr>
          <w:lang w:val="tr-TR"/>
        </w:rPr>
      </w:pPr>
      <w:r>
        <w:rPr>
          <w:lang w:val="tr-TR"/>
        </w:rPr>
        <w:t>a) Dergi Sahibi tarafından; bilimsel nitelik, editöryal deneyim ve akademik etik ilkelere bağlılık gibi kriterler dikkate alınarak Kurumda görev yapan akademik personel arasından dört yıl süreyle görevlendirilir. Ancak Baş Editörün görev süresi, Dergi Sahibinin görev süresi ile sınırlıdır.</w:t>
      </w:r>
    </w:p>
    <w:p w14:paraId="2893FF28">
      <w:pPr>
        <w:spacing w:after="0"/>
        <w:ind w:left="567"/>
        <w:jc w:val="both"/>
        <w:rPr>
          <w:lang w:val="tr-TR"/>
        </w:rPr>
      </w:pPr>
      <w:r>
        <w:rPr>
          <w:lang w:val="tr-TR"/>
        </w:rPr>
        <w:t>b) Baş Editörün görev süresi sona erdiğinde aynı usulle yeniden görevlendirme yapılabilir.</w:t>
      </w:r>
    </w:p>
    <w:p w14:paraId="50B06CAF">
      <w:pPr>
        <w:spacing w:after="0"/>
        <w:ind w:left="567"/>
        <w:jc w:val="both"/>
        <w:rPr>
          <w:lang w:val="tr-TR"/>
        </w:rPr>
      </w:pPr>
      <w:r>
        <w:rPr>
          <w:lang w:val="tr-TR"/>
        </w:rPr>
        <w:t>c) Baş Editörün altı aydan fazla süreyle görevini fiilen yerine getirememesi hâlinde görevi sona ermiş sayılır.</w:t>
      </w:r>
    </w:p>
    <w:p w14:paraId="1B465689">
      <w:pPr>
        <w:spacing w:after="0"/>
        <w:ind w:left="567"/>
        <w:jc w:val="both"/>
        <w:rPr>
          <w:lang w:val="tr-TR"/>
        </w:rPr>
      </w:pPr>
      <w:r>
        <w:rPr>
          <w:lang w:val="tr-TR"/>
        </w:rPr>
        <w:t>ç) Dergi Sahibi, gerekli gördüğü hâllerde Baş Editörü görevden alabilir.</w:t>
      </w:r>
    </w:p>
    <w:p w14:paraId="74727AE4">
      <w:pPr>
        <w:spacing w:after="0"/>
        <w:ind w:left="567"/>
        <w:jc w:val="both"/>
        <w:rPr>
          <w:lang w:val="tr-TR"/>
        </w:rPr>
      </w:pPr>
      <w:r>
        <w:rPr>
          <w:lang w:val="tr-TR"/>
        </w:rPr>
        <w:t>d) Baş Editör, aynı zamanda 5187 sayılı Basın Kanunu’nun 5 inci maddesi uyarınca derginin Sorumlu Yazı İşleri Müdürü görevini de yürütür. Baş Editör, Editör Kurulunun görüşlerini alarak derginin yayın politikasını belirler. Baş Editör; derginin zamanında ve bilimsel standartlara uygun şekilde yayımlanmasını sağlar, dergide yayımlanmak üzere gönderilen makalelerin editoryal süreçlerini takip eder ve tüm editoryal sürecin gizlilik, tarafsızlık ve akademik etik ilkelerine uygun biçimde yürütülmesinden sorumludur.</w:t>
      </w:r>
    </w:p>
    <w:p w14:paraId="66E174B6">
      <w:pPr>
        <w:spacing w:after="0"/>
        <w:ind w:left="567"/>
        <w:jc w:val="both"/>
        <w:rPr>
          <w:lang w:val="tr-TR"/>
        </w:rPr>
      </w:pPr>
      <w:r>
        <w:rPr>
          <w:lang w:val="tr-TR"/>
        </w:rPr>
        <w:t>e) Derginin yayın politikasını ve bilimsel yayın ilkelerini belirler ve bu ilkelere uyulmasını sağlar. Bu kapsamda gerekli hâllerde Editör Kurulu üyelerinin görüşlerini alır.</w:t>
      </w:r>
    </w:p>
    <w:p w14:paraId="72475BEE">
      <w:pPr>
        <w:spacing w:after="0"/>
        <w:ind w:left="567"/>
        <w:jc w:val="both"/>
        <w:rPr>
          <w:lang w:val="tr-TR"/>
        </w:rPr>
      </w:pPr>
      <w:r>
        <w:rPr>
          <w:lang w:val="tr-TR"/>
        </w:rPr>
        <w:t>f) Editör, hakem ve yazarlar arasındaki iletişimin çift kör hakemlik ilkesine ve akademik etik kurallara uygun biçimde yürütülmesini sağlar.</w:t>
      </w:r>
    </w:p>
    <w:p w14:paraId="30ED13A2">
      <w:pPr>
        <w:spacing w:after="0"/>
        <w:jc w:val="both"/>
        <w:rPr>
          <w:bCs/>
          <w:color w:val="000000" w:themeColor="text1"/>
          <w:lang w:val="tr-TR"/>
          <w14:textFill>
            <w14:solidFill>
              <w14:schemeClr w14:val="tx1"/>
            </w14:solidFill>
          </w14:textFill>
        </w:rPr>
      </w:pPr>
      <w:r>
        <w:rPr>
          <w:color w:val="000000" w:themeColor="text1"/>
          <w:lang w:val="tr-TR"/>
          <w14:textFill>
            <w14:solidFill>
              <w14:schemeClr w14:val="tx1"/>
            </w14:solidFill>
          </w14:textFill>
        </w:rPr>
        <w:t xml:space="preserve">(2) </w:t>
      </w:r>
      <w:r>
        <w:rPr>
          <w:bCs/>
          <w:color w:val="000000" w:themeColor="text1"/>
          <w:lang w:val="tr-TR"/>
          <w14:textFill>
            <w14:solidFill>
              <w14:schemeClr w14:val="tx1"/>
            </w14:solidFill>
          </w14:textFill>
        </w:rPr>
        <w:t>Baş Editör; makalelerin kabulü, reddi veya revizyonuna ilişkin kararları hakem değerlendirmeleri doğrultusunda bağımsız olarak verir.</w:t>
      </w:r>
    </w:p>
    <w:p w14:paraId="1217054C">
      <w:pPr>
        <w:spacing w:before="120" w:after="60"/>
        <w:jc w:val="both"/>
        <w:rPr>
          <w:lang w:val="tr-TR"/>
        </w:rPr>
      </w:pPr>
      <w:r>
        <w:rPr>
          <w:b/>
          <w:lang w:val="tr-TR"/>
        </w:rPr>
        <w:t>Yardımcı Baş Editör</w:t>
      </w:r>
    </w:p>
    <w:p w14:paraId="1832E71D">
      <w:pPr>
        <w:spacing w:after="120"/>
        <w:jc w:val="both"/>
        <w:rPr>
          <w:lang w:val="tr-TR"/>
        </w:rPr>
      </w:pPr>
      <w:r>
        <w:rPr>
          <w:b/>
          <w:lang w:val="tr-TR"/>
        </w:rPr>
        <w:t xml:space="preserve">MADDE 11 – </w:t>
      </w:r>
      <w:r>
        <w:rPr>
          <w:lang w:val="tr-TR"/>
        </w:rPr>
        <w:t>(1) Yardımcı Baş Editör;</w:t>
      </w:r>
    </w:p>
    <w:p w14:paraId="73D90758">
      <w:pPr>
        <w:spacing w:after="0"/>
        <w:ind w:left="567"/>
        <w:jc w:val="both"/>
        <w:rPr>
          <w:lang w:val="tr-TR"/>
        </w:rPr>
      </w:pPr>
      <w:r>
        <w:rPr>
          <w:lang w:val="tr-TR"/>
        </w:rPr>
        <w:t>a) Baş Editörün önerisi ve Başkan oluru ile görevlendirilir. Görev süresi Baş Editörün görev süresi ile sınırlıdır ve bir veya daha fazla editör yardımcısı bu kapsamda görevlendirilebilir. Baş Editörün herhangi bir nedenle görevinde bulunamadığı hâllerde, altı aylık süreyi geçmemek üzere, Baş Editörün yerine vekâlet eder.</w:t>
      </w:r>
    </w:p>
    <w:p w14:paraId="67FBA391">
      <w:pPr>
        <w:spacing w:after="0"/>
        <w:ind w:left="567"/>
        <w:jc w:val="both"/>
        <w:rPr>
          <w:lang w:val="tr-TR"/>
        </w:rPr>
      </w:pPr>
      <w:r>
        <w:rPr>
          <w:lang w:val="tr-TR"/>
        </w:rPr>
        <w:t>b) Teknik konularda ve dergiye yayımlanmak üzere başvuruda bulunan makalelerin takibinde Baş Editöre yardımcı olur.</w:t>
      </w:r>
    </w:p>
    <w:p w14:paraId="3BBEE165">
      <w:pPr>
        <w:spacing w:after="0"/>
        <w:ind w:left="567"/>
        <w:jc w:val="both"/>
        <w:rPr>
          <w:lang w:val="tr-TR"/>
        </w:rPr>
      </w:pPr>
      <w:r>
        <w:rPr>
          <w:lang w:val="tr-TR"/>
        </w:rPr>
        <w:t>c) Baş Editörün belirlediği çalışma planı çerçevesinde verilen görevleri yerine getirmekle yükümlüdür. Dergi sürecinin hızlı, titiz ve etik anlayışa uygun bir şekilde sorunsuz yürütülmesi ve derginin zamanında ve eksiksiz basılması hususlarında Baş Editöre yardımcı olmakla sorumludur.</w:t>
      </w:r>
    </w:p>
    <w:p w14:paraId="24D9B2DD">
      <w:pPr>
        <w:spacing w:after="0"/>
        <w:ind w:left="567"/>
        <w:jc w:val="both"/>
        <w:rPr>
          <w:lang w:val="tr-TR"/>
        </w:rPr>
      </w:pPr>
      <w:r>
        <w:rPr>
          <w:lang w:val="tr-TR"/>
        </w:rPr>
        <w:t>ç) Baş Editörün diğer görev ve sorumluluklarını yerine getirmesinde yardımcı olur.</w:t>
      </w:r>
    </w:p>
    <w:p w14:paraId="4EAF9396">
      <w:pPr>
        <w:spacing w:before="120" w:after="60"/>
        <w:jc w:val="both"/>
        <w:rPr>
          <w:lang w:val="tr-TR"/>
        </w:rPr>
      </w:pPr>
      <w:r>
        <w:rPr>
          <w:b/>
          <w:lang w:val="tr-TR"/>
        </w:rPr>
        <w:t>Alan Editörü</w:t>
      </w:r>
    </w:p>
    <w:p w14:paraId="40BDD063">
      <w:pPr>
        <w:spacing w:after="120"/>
        <w:jc w:val="both"/>
        <w:rPr>
          <w:lang w:val="tr-TR"/>
        </w:rPr>
      </w:pPr>
      <w:r>
        <w:rPr>
          <w:b/>
          <w:lang w:val="tr-TR"/>
        </w:rPr>
        <w:t xml:space="preserve">MADDE 12 – </w:t>
      </w:r>
      <w:r>
        <w:rPr>
          <w:lang w:val="tr-TR"/>
        </w:rPr>
        <w:t>(1) Alan Editörü;</w:t>
      </w:r>
    </w:p>
    <w:p w14:paraId="4CF03936">
      <w:pPr>
        <w:spacing w:after="0"/>
        <w:ind w:left="567"/>
        <w:jc w:val="both"/>
        <w:rPr>
          <w:lang w:val="tr-TR"/>
        </w:rPr>
      </w:pPr>
      <w:r>
        <w:rPr>
          <w:lang w:val="tr-TR"/>
        </w:rPr>
        <w:t>a) Görev kapsamına giren konularda deneyim kazanmış ve/veya derginin kapsadığı bilimsel alanlarda uzmanlaşmış, Editör Kurulu üyeleri arasından Baş Editör tarafından seçilir. Görev süresi Baş Editörün görev süresi ile sınırlıdır.</w:t>
      </w:r>
    </w:p>
    <w:p w14:paraId="36CF9EE4">
      <w:pPr>
        <w:spacing w:after="0"/>
        <w:ind w:left="567"/>
        <w:jc w:val="both"/>
        <w:rPr>
          <w:lang w:val="tr-TR"/>
        </w:rPr>
      </w:pPr>
      <w:r>
        <w:rPr>
          <w:lang w:val="tr-TR"/>
        </w:rPr>
        <w:t>b) Baş Editör tarafından verilen görev ve sorumlulukları yerine getirmekle yükümlüdür.</w:t>
      </w:r>
    </w:p>
    <w:p w14:paraId="560F553D">
      <w:pPr>
        <w:spacing w:after="0"/>
        <w:ind w:left="567"/>
        <w:jc w:val="both"/>
        <w:rPr>
          <w:lang w:val="tr-TR"/>
        </w:rPr>
      </w:pPr>
      <w:r>
        <w:rPr>
          <w:lang w:val="tr-TR"/>
        </w:rPr>
        <w:t>c) Baş Editör tarafından dergiye gelen makalelerden kendilerine iletilenleri; dergi kriterlerine uygunluk, dil ve bilimsel nitelik açısından değerlendirmeye tabi tutar. Makalenin dergideki süreçlerini takip eder, değerlendirmeye uygun bulmadıkları makaleler için gerekli düzeltmelerin yapılması amacıyla yazara iade edilmesi veya doğrudan reddedilmesi yönünde görüş bildirir.</w:t>
      </w:r>
    </w:p>
    <w:p w14:paraId="2545D8C8">
      <w:pPr>
        <w:spacing w:after="0"/>
        <w:ind w:left="567"/>
        <w:jc w:val="both"/>
        <w:rPr>
          <w:lang w:val="tr-TR"/>
        </w:rPr>
      </w:pPr>
      <w:r>
        <w:rPr>
          <w:lang w:val="tr-TR"/>
        </w:rPr>
        <w:t>ç) Yaptıkları değerlendirme sonucunda hakem değerlendirmesine gitmeye uygun bulunan makaleler için değerlendirme sürecinde görev alacak hakemleri yedi gün içerisinde belirler, hakemlerle iletişim kurarak değerlendirme sürecinin sağlıklı bir şekilde yürütülmesini sağlar.</w:t>
      </w:r>
    </w:p>
    <w:p w14:paraId="039A3F69">
      <w:pPr>
        <w:spacing w:before="120" w:after="60"/>
        <w:jc w:val="both"/>
        <w:rPr>
          <w:lang w:val="tr-TR"/>
        </w:rPr>
      </w:pPr>
      <w:r>
        <w:rPr>
          <w:b/>
          <w:lang w:val="tr-TR"/>
        </w:rPr>
        <w:t>Dil Editörü</w:t>
      </w:r>
    </w:p>
    <w:p w14:paraId="4F7F4EF3">
      <w:pPr>
        <w:spacing w:after="120"/>
        <w:jc w:val="both"/>
        <w:rPr>
          <w:lang w:val="tr-TR"/>
        </w:rPr>
      </w:pPr>
      <w:r>
        <w:rPr>
          <w:b/>
          <w:lang w:val="tr-TR"/>
        </w:rPr>
        <w:t xml:space="preserve">MADDE 13 – </w:t>
      </w:r>
      <w:r>
        <w:rPr>
          <w:lang w:val="tr-TR"/>
        </w:rPr>
        <w:t>(1) Dil Editörü;</w:t>
      </w:r>
    </w:p>
    <w:p w14:paraId="620495C5">
      <w:pPr>
        <w:spacing w:after="0"/>
        <w:ind w:left="567"/>
        <w:jc w:val="both"/>
        <w:rPr>
          <w:lang w:val="tr-TR"/>
        </w:rPr>
      </w:pPr>
      <w:r>
        <w:rPr>
          <w:lang w:val="tr-TR"/>
        </w:rPr>
        <w:t>a) Editör Kurulu üyeleri arasından Baş Editör tarafından seçilir. Görev kapsamına giren konularda derginin yazım dili (İngilizce) ile ilgili gramer ve dil akıcılığı hususunda değerlendirmede bulunabilecek derecede uzmanlaşmış, akademik etiğe bağlı ve dergiyi uluslararası düzeye taşıyabilecek nitelikteki akademisyen ve/veya uzmanlardan oluşur. Görev süresi Baş Editörün görev süresi ile sınırlıdır.</w:t>
      </w:r>
    </w:p>
    <w:p w14:paraId="64F28A12">
      <w:pPr>
        <w:spacing w:after="0"/>
        <w:ind w:left="567"/>
        <w:jc w:val="both"/>
        <w:rPr>
          <w:lang w:val="tr-TR"/>
        </w:rPr>
      </w:pPr>
      <w:r>
        <w:rPr>
          <w:lang w:val="tr-TR"/>
        </w:rPr>
        <w:t>b) Baş Editör tarafından değerlendirilmek üzere gönderilen makaleleri; özellikle yazım dili ve akıcılığı, gramer kurallarına uygunluğu, dilbilgisi, makale genelinde anlam ve anlatım bütünlüğünün sağlanması gibi hususlar yönüyle inceler ve Baş Editöre görüşünü bildirir.</w:t>
      </w:r>
    </w:p>
    <w:p w14:paraId="47A7B6C5">
      <w:pPr>
        <w:spacing w:after="0"/>
        <w:ind w:left="567"/>
        <w:jc w:val="both"/>
        <w:rPr>
          <w:lang w:val="tr-TR"/>
        </w:rPr>
      </w:pPr>
      <w:r>
        <w:rPr>
          <w:lang w:val="tr-TR"/>
        </w:rPr>
        <w:t>c) Cümle ve paragraf düzeylerinde yazma stiline, içeriğe ve dil kullanımına dikkat eder. Metindeki hataları yalnızca tespit etmekle sınırlı kalmayıp, yazar ile okur arasındaki iletişimi koruyabilmek amacıyla makalede benimsenen dile odaklanır. Bu kapsamda; metinde kullanılan dilin okuyucuların rahat bir şekilde anlayacağı düzeyde açık, net ve anlaşılabilir biçimde olmasını ve metinde kullanılan kelimelerin doğru anlamlarıyla kullanılmış olmasını sağlar. Gerekli durumlarda makale hakemliğini üstlenebilir.</w:t>
      </w:r>
    </w:p>
    <w:p w14:paraId="081B826E">
      <w:pPr>
        <w:spacing w:after="0"/>
        <w:ind w:left="567"/>
        <w:jc w:val="both"/>
        <w:rPr>
          <w:lang w:val="tr-TR"/>
        </w:rPr>
      </w:pPr>
      <w:r>
        <w:rPr>
          <w:lang w:val="tr-TR"/>
        </w:rPr>
        <w:t>ç) Belirtilen hususlar yönüyle yeterli bulmadığı makaleler için Baş Editöre, yazardan düzeltme talebinde bulunmasını önerebilir ya da makalenin reddedilmesi yönünde görüş bildirir.</w:t>
      </w:r>
    </w:p>
    <w:p w14:paraId="226767CA">
      <w:pPr>
        <w:spacing w:before="120" w:after="60"/>
        <w:jc w:val="both"/>
        <w:rPr>
          <w:lang w:val="tr-TR"/>
        </w:rPr>
      </w:pPr>
      <w:r>
        <w:rPr>
          <w:b/>
          <w:lang w:val="tr-TR"/>
        </w:rPr>
        <w:t>İstatistik Editörü</w:t>
      </w:r>
    </w:p>
    <w:p w14:paraId="74058234">
      <w:pPr>
        <w:spacing w:after="120"/>
        <w:jc w:val="both"/>
        <w:rPr>
          <w:lang w:val="tr-TR"/>
        </w:rPr>
      </w:pPr>
      <w:r>
        <w:rPr>
          <w:b/>
          <w:lang w:val="tr-TR"/>
        </w:rPr>
        <w:t xml:space="preserve">MADDE 14 – </w:t>
      </w:r>
      <w:r>
        <w:rPr>
          <w:lang w:val="tr-TR"/>
        </w:rPr>
        <w:t>(1) İstatistik Editörü;</w:t>
      </w:r>
    </w:p>
    <w:p w14:paraId="1260EC38">
      <w:pPr>
        <w:spacing w:after="0"/>
        <w:ind w:left="567"/>
        <w:jc w:val="both"/>
        <w:rPr>
          <w:lang w:val="tr-TR"/>
        </w:rPr>
      </w:pPr>
      <w:r>
        <w:rPr>
          <w:lang w:val="tr-TR"/>
        </w:rPr>
        <w:t>a) Editör Kurulu üyeleri arasından Baş Editör tarafından seçilir. Makalenin istatistik analizler yönüyle değerlendirilebilmesi açısından yeterli derecede uzmanlaşmış, akademik etiğe bağlı ve dergiyi uluslararası düzeye taşıyabilecek nitelikteki akademisyen ve/veya uzmanlardan oluşur. Görev süresi Baş Editörün görev süresi ile sınırlıdır.</w:t>
      </w:r>
    </w:p>
    <w:p w14:paraId="2B52E667">
      <w:pPr>
        <w:spacing w:after="0"/>
        <w:ind w:left="567"/>
        <w:jc w:val="both"/>
        <w:rPr>
          <w:lang w:val="tr-TR"/>
        </w:rPr>
      </w:pPr>
      <w:r>
        <w:rPr>
          <w:lang w:val="tr-TR"/>
        </w:rPr>
        <w:t>b) Baş Editör tarafından değerlendirilmek üzere gönderilen makaleleri; istatistik analiz gerektirip gerektirmediği, ilgili bölümün makalede bulunup bulunmadığı ve uygun analiz metotlarının kullanılıp kullanılmadığı yönüyle inceler. Makale verileri ve kullanılan istatistiksel yöntemin kontrolünü sağlar. Gerekli durumlarda makale hakemliğini üstlenebilir.</w:t>
      </w:r>
    </w:p>
    <w:p w14:paraId="265DD0E4">
      <w:pPr>
        <w:spacing w:after="0"/>
        <w:ind w:left="567"/>
        <w:jc w:val="both"/>
        <w:rPr>
          <w:lang w:val="tr-TR"/>
        </w:rPr>
      </w:pPr>
      <w:r>
        <w:rPr>
          <w:lang w:val="tr-TR"/>
        </w:rPr>
        <w:t>c) Belirtilen hususlar yönüyle yeterli bulmadığı makaleler için Baş Editöre, yazardan düzeltme talebinde bulunmasını önerebilir ya da makalenin reddedilmesi yönünde görüş bildirir.</w:t>
      </w:r>
    </w:p>
    <w:p w14:paraId="78237BA3">
      <w:pPr>
        <w:spacing w:before="120" w:after="60"/>
        <w:jc w:val="both"/>
        <w:rPr>
          <w:lang w:val="tr-TR"/>
        </w:rPr>
      </w:pPr>
      <w:r>
        <w:rPr>
          <w:b/>
          <w:lang w:val="tr-TR"/>
        </w:rPr>
        <w:t>Son Okuyucu</w:t>
      </w:r>
    </w:p>
    <w:p w14:paraId="044B20FE">
      <w:pPr>
        <w:spacing w:after="120"/>
        <w:jc w:val="both"/>
        <w:rPr>
          <w:lang w:val="tr-TR"/>
        </w:rPr>
      </w:pPr>
      <w:r>
        <w:rPr>
          <w:b/>
          <w:lang w:val="tr-TR"/>
        </w:rPr>
        <w:t xml:space="preserve">MADDE 15 – </w:t>
      </w:r>
      <w:r>
        <w:rPr>
          <w:lang w:val="tr-TR"/>
        </w:rPr>
        <w:t>(1) Son Okuyucu;</w:t>
      </w:r>
    </w:p>
    <w:p w14:paraId="513D5EA7">
      <w:pPr>
        <w:spacing w:after="0"/>
        <w:ind w:left="567"/>
        <w:jc w:val="both"/>
        <w:rPr>
          <w:lang w:val="tr-TR"/>
        </w:rPr>
      </w:pPr>
      <w:r>
        <w:rPr>
          <w:lang w:val="tr-TR"/>
        </w:rPr>
        <w:t>a) Editör Kurulu üyeleri arasından Baş Editör tarafından seçilen, akademik etiğe bağlı ve dergiyi uluslararası düzeye taşıyabilecek nitelikteki akademisyen ve/veya uzmanlardan oluşur. Görev süresi Baş Editörün görev süresi ile sınırlıdır.</w:t>
      </w:r>
    </w:p>
    <w:p w14:paraId="3A651737">
      <w:pPr>
        <w:spacing w:after="0"/>
        <w:ind w:left="567"/>
        <w:jc w:val="both"/>
        <w:rPr>
          <w:lang w:val="tr-TR"/>
        </w:rPr>
      </w:pPr>
      <w:r>
        <w:rPr>
          <w:lang w:val="tr-TR"/>
        </w:rPr>
        <w:t>b) Son Okuyucu; bir makalenin yayın öncesi son kontrolünü yapar, makalenin bilimsel değerlendirme ve teknik düzenleme süreçlerinden geçtikten sonra yayıma hazır hâle gelmiş versiyonunun dilsel, biçimsel ve tipografik hatalarını tespit etmekle yükümlüdür.</w:t>
      </w:r>
    </w:p>
    <w:p w14:paraId="53387E0F">
      <w:pPr>
        <w:spacing w:after="0"/>
        <w:ind w:left="567"/>
        <w:jc w:val="both"/>
        <w:rPr>
          <w:lang w:val="tr-TR"/>
        </w:rPr>
      </w:pPr>
      <w:r>
        <w:rPr>
          <w:lang w:val="tr-TR"/>
        </w:rPr>
        <w:t>c) Son Okuyucunun temel amacı, yayımlanacak metnin hatasız ve standartlara uygun biçimde yayımlanmasını sağlamaktır.</w:t>
      </w:r>
    </w:p>
    <w:p w14:paraId="3948E090">
      <w:pPr>
        <w:spacing w:after="0"/>
        <w:ind w:left="567"/>
        <w:jc w:val="both"/>
        <w:rPr>
          <w:lang w:val="tr-TR"/>
        </w:rPr>
      </w:pPr>
      <w:r>
        <w:rPr>
          <w:lang w:val="tr-TR"/>
        </w:rPr>
        <w:t>ç) Son Okuyucu; makalenin yayımlanmadan önceki son metnini okuyarak yazım hataları, noktalama hataları, dilbilgisi yanlışları ve anlatım bozuklukları gibi hataları tespit eder ve düzeltilmesini sağlar. Bu süreç, akademik metnin okunabilirliğini ve ifade doğruluğunu garanti altına alır.</w:t>
      </w:r>
    </w:p>
    <w:p w14:paraId="3BDBC95B">
      <w:pPr>
        <w:spacing w:after="0"/>
        <w:ind w:left="567"/>
        <w:jc w:val="both"/>
        <w:rPr>
          <w:lang w:val="tr-TR"/>
        </w:rPr>
      </w:pPr>
      <w:r>
        <w:rPr>
          <w:lang w:val="tr-TR"/>
        </w:rPr>
        <w:t>d) Son Okuyucu; metnin yayımlanmadan önce dergi stiline uygun olup olmadığını, referansların doğru yazılıp yazılmadığını, DOI ve bibliyografik bilgilerin doğruluğunu kontrol eder. Yazarın “proof correction” aşamasında yaptığı düzeltmelerin doğru uygulanıp uygulanmadığını denetler.</w:t>
      </w:r>
    </w:p>
    <w:p w14:paraId="79C8881D">
      <w:pPr>
        <w:spacing w:after="0"/>
        <w:jc w:val="both"/>
        <w:rPr>
          <w:lang w:val="tr-TR"/>
        </w:rPr>
      </w:pPr>
    </w:p>
    <w:p w14:paraId="1D1ABB7F">
      <w:pPr>
        <w:spacing w:after="0"/>
        <w:jc w:val="both"/>
        <w:rPr>
          <w:lang w:val="tr-TR"/>
        </w:rPr>
      </w:pPr>
    </w:p>
    <w:p w14:paraId="2597AD76">
      <w:pPr>
        <w:spacing w:before="120" w:after="60"/>
        <w:jc w:val="both"/>
        <w:rPr>
          <w:lang w:val="tr-TR"/>
        </w:rPr>
      </w:pPr>
      <w:r>
        <w:rPr>
          <w:b/>
          <w:lang w:val="tr-TR"/>
        </w:rPr>
        <w:t>Teknik Editör</w:t>
      </w:r>
    </w:p>
    <w:p w14:paraId="46E655CB">
      <w:pPr>
        <w:spacing w:after="120"/>
        <w:jc w:val="both"/>
        <w:rPr>
          <w:lang w:val="tr-TR"/>
        </w:rPr>
      </w:pPr>
      <w:r>
        <w:rPr>
          <w:b/>
          <w:lang w:val="tr-TR"/>
        </w:rPr>
        <w:t xml:space="preserve">MADDE 16 – </w:t>
      </w:r>
      <w:r>
        <w:rPr>
          <w:lang w:val="tr-TR"/>
        </w:rPr>
        <w:t>(1) Teknik Editör;</w:t>
      </w:r>
    </w:p>
    <w:p w14:paraId="0D7622FE">
      <w:pPr>
        <w:spacing w:after="0"/>
        <w:ind w:left="567"/>
        <w:jc w:val="both"/>
        <w:rPr>
          <w:lang w:val="tr-TR"/>
        </w:rPr>
      </w:pPr>
      <w:r>
        <w:rPr>
          <w:lang w:val="tr-TR"/>
        </w:rPr>
        <w:t>a) Baş Editör önerisi, Başkan onayı ile seçilen, akademik makalenin biçimsel, teknik ve sistemsel standartlara uygunluğunu denetleyebilecek nitelikteki akademisyen ve/veya uzmanlardan oluşur. Görev süresi Baş Editörün görev süresi ile sınırlıdır.</w:t>
      </w:r>
    </w:p>
    <w:p w14:paraId="08292060">
      <w:pPr>
        <w:spacing w:after="0"/>
        <w:ind w:left="567"/>
        <w:jc w:val="both"/>
        <w:rPr>
          <w:lang w:val="tr-TR"/>
        </w:rPr>
      </w:pPr>
      <w:r>
        <w:rPr>
          <w:lang w:val="tr-TR"/>
        </w:rPr>
        <w:t>b) Teknik Editörün temel sorumluluğu, makalenin yayın sistemi, veri standartları ve indeksleme gerekliliklerine uygun hâle getirilmesini sağlamaktır.</w:t>
      </w:r>
    </w:p>
    <w:p w14:paraId="2CCBBBE6">
      <w:pPr>
        <w:spacing w:after="0"/>
        <w:ind w:left="567"/>
        <w:jc w:val="both"/>
        <w:rPr>
          <w:lang w:val="tr-TR"/>
        </w:rPr>
      </w:pPr>
      <w:r>
        <w:rPr>
          <w:lang w:val="tr-TR"/>
        </w:rPr>
        <w:t>c) Teknik Editör, makalenin dergi yazım kurallarına uygunluk, dosya formatı, tablo ve şekil formatı, referans sistemi (APA, Chicago, Vancouver vb.) ile ilgili kontrolleri yapar.</w:t>
      </w:r>
    </w:p>
    <w:p w14:paraId="1EF422CD">
      <w:pPr>
        <w:spacing w:after="0"/>
        <w:ind w:left="567"/>
        <w:jc w:val="both"/>
        <w:rPr>
          <w:lang w:val="tr-TR"/>
        </w:rPr>
      </w:pPr>
      <w:r>
        <w:rPr>
          <w:lang w:val="tr-TR"/>
        </w:rPr>
        <w:t>ç) Teknik Editör; dergi web sitesi yönetimi, sayı yükleme, makale DOI kayıtları, Crossref entegrasyonu gibi teknik işlemleri yürütür.</w:t>
      </w:r>
    </w:p>
    <w:p w14:paraId="16E7C773">
      <w:pPr>
        <w:spacing w:before="120" w:after="60"/>
        <w:jc w:val="both"/>
        <w:rPr>
          <w:lang w:val="tr-TR"/>
        </w:rPr>
      </w:pPr>
      <w:r>
        <w:rPr>
          <w:b/>
          <w:lang w:val="tr-TR"/>
        </w:rPr>
        <w:t>Yazım Editörü</w:t>
      </w:r>
    </w:p>
    <w:p w14:paraId="54DB4A5D">
      <w:pPr>
        <w:spacing w:after="120"/>
        <w:jc w:val="both"/>
        <w:rPr>
          <w:lang w:val="tr-TR"/>
        </w:rPr>
      </w:pPr>
      <w:r>
        <w:rPr>
          <w:b/>
          <w:lang w:val="tr-TR"/>
        </w:rPr>
        <w:t xml:space="preserve">MADDE 17 – </w:t>
      </w:r>
      <w:r>
        <w:rPr>
          <w:lang w:val="tr-TR"/>
        </w:rPr>
        <w:t>(1) Yazım Editörü;</w:t>
      </w:r>
    </w:p>
    <w:p w14:paraId="7BC0A57A">
      <w:pPr>
        <w:spacing w:after="0"/>
        <w:ind w:left="567"/>
        <w:jc w:val="both"/>
        <w:rPr>
          <w:lang w:val="tr-TR"/>
        </w:rPr>
      </w:pPr>
      <w:r>
        <w:rPr>
          <w:lang w:val="tr-TR"/>
        </w:rPr>
        <w:t>a) Editör Kurulu üyeleri arasından Baş Editör tarafından seçilen, akademik makalenin dilsel kalitesini, akademik anlatımını ve stil uyumunu düzenleyebilecek nitelikteki akademisyen ve/veya uzmanlardan oluşur. Görev süresi Baş Editörün görev süresi ile sınırlıdır.</w:t>
      </w:r>
    </w:p>
    <w:p w14:paraId="28993567">
      <w:pPr>
        <w:spacing w:after="0"/>
        <w:ind w:left="567"/>
        <w:jc w:val="both"/>
        <w:rPr>
          <w:lang w:val="tr-TR"/>
        </w:rPr>
      </w:pPr>
      <w:r>
        <w:rPr>
          <w:lang w:val="tr-TR"/>
        </w:rPr>
        <w:t>b) Yazım Editörü; makalenin bilimsel içeriğini değiştirmez, ancak ifade biçimini akademik yazım standartlarına uygun hâle getirir. Makalenin akademik dil kullanımı, cümle yapısı, anlatım tutarlılığı ve terminoloji standardizasyonunu inceler. Kaynakçayı; kaynak formatı, DOI doğruluğu ve eksik bibliyografik bilgiler yönünden inceler.</w:t>
      </w:r>
    </w:p>
    <w:p w14:paraId="18A28278">
      <w:pPr>
        <w:spacing w:before="120" w:after="60"/>
        <w:jc w:val="both"/>
        <w:rPr>
          <w:lang w:val="tr-TR"/>
        </w:rPr>
      </w:pPr>
      <w:r>
        <w:rPr>
          <w:b/>
          <w:lang w:val="tr-TR"/>
        </w:rPr>
        <w:t>Yayım Editörü</w:t>
      </w:r>
    </w:p>
    <w:p w14:paraId="2D73E51A">
      <w:pPr>
        <w:spacing w:after="120"/>
        <w:jc w:val="both"/>
        <w:rPr>
          <w:lang w:val="tr-TR"/>
        </w:rPr>
      </w:pPr>
      <w:r>
        <w:rPr>
          <w:b/>
          <w:lang w:val="tr-TR"/>
        </w:rPr>
        <w:t xml:space="preserve">MADDE 18 – </w:t>
      </w:r>
      <w:r>
        <w:rPr>
          <w:lang w:val="tr-TR"/>
        </w:rPr>
        <w:t>(1) Yayım Editörü;</w:t>
      </w:r>
    </w:p>
    <w:p w14:paraId="5228D010">
      <w:pPr>
        <w:spacing w:after="0"/>
        <w:ind w:left="567"/>
        <w:jc w:val="both"/>
        <w:rPr>
          <w:lang w:val="tr-TR"/>
        </w:rPr>
      </w:pPr>
      <w:r>
        <w:rPr>
          <w:lang w:val="tr-TR"/>
        </w:rPr>
        <w:t>a) Editör Kurulu üyeleri arasından Baş Editör tarafından seçilen, derginin editoryal ve üretim süreçlerini koordine eden akademisyen ve/veya uzmanlardan oluşur. Görev süresi Baş Editörün görev süresi ile sınırlıdır.</w:t>
      </w:r>
    </w:p>
    <w:p w14:paraId="02C2E9CE">
      <w:pPr>
        <w:spacing w:after="0"/>
        <w:ind w:left="567"/>
        <w:jc w:val="both"/>
        <w:rPr>
          <w:lang w:val="tr-TR"/>
        </w:rPr>
      </w:pPr>
      <w:r>
        <w:rPr>
          <w:lang w:val="tr-TR"/>
        </w:rPr>
        <w:t>b) Yayım Editörü; makalenin kabul edilmesinden yayımlanmasına kadar olan sürecin zamanında ve doğru biçimde tamamlanmasını sağlar. Makale kabulü, dizgi süreci, proof kontrolü, sayı oluşturma süreçlerini yönetir.</w:t>
      </w:r>
    </w:p>
    <w:p w14:paraId="0A903E35">
      <w:pPr>
        <w:spacing w:before="120" w:after="60"/>
        <w:jc w:val="both"/>
        <w:rPr>
          <w:lang w:val="tr-TR"/>
        </w:rPr>
      </w:pPr>
      <w:r>
        <w:rPr>
          <w:b/>
          <w:lang w:val="tr-TR"/>
        </w:rPr>
        <w:t>Dergi Sekreteri</w:t>
      </w:r>
    </w:p>
    <w:p w14:paraId="5AAF3DD6">
      <w:pPr>
        <w:spacing w:after="120"/>
        <w:jc w:val="both"/>
        <w:rPr>
          <w:lang w:val="tr-TR"/>
        </w:rPr>
      </w:pPr>
      <w:r>
        <w:rPr>
          <w:b/>
          <w:lang w:val="tr-TR"/>
        </w:rPr>
        <w:t xml:space="preserve">MADDE 19 – </w:t>
      </w:r>
      <w:r>
        <w:rPr>
          <w:lang w:val="tr-TR"/>
        </w:rPr>
        <w:t>(1) Dergi Sekreteri;</w:t>
      </w:r>
    </w:p>
    <w:p w14:paraId="0FE42FA0">
      <w:pPr>
        <w:spacing w:after="0"/>
        <w:ind w:left="567"/>
        <w:jc w:val="both"/>
        <w:rPr>
          <w:lang w:val="tr-TR"/>
        </w:rPr>
      </w:pPr>
      <w:r>
        <w:rPr>
          <w:lang w:val="tr-TR"/>
        </w:rPr>
        <w:t>a) Baş Editör önerisi, Başkan oluru ile görevlendirilen ve Derginin bilimsel sekreterya işlerini yürütmekle sorumlu Editör Kurulu üyesidir. Görev süresi sona eren Dergi Sekreteri aynı usulle tekrar görevlendirilir. Altı aydan fazla görevi başında bulunamayacağı durumlarda görevinden ayrılmış sayılır. Görev süresi Baş Editörün görev süresi ile sınırlıdır.</w:t>
      </w:r>
    </w:p>
    <w:p w14:paraId="4003BF1A">
      <w:pPr>
        <w:spacing w:after="0"/>
        <w:ind w:left="567"/>
        <w:jc w:val="both"/>
        <w:rPr>
          <w:lang w:val="tr-TR"/>
        </w:rPr>
      </w:pPr>
      <w:r>
        <w:rPr>
          <w:lang w:val="tr-TR"/>
        </w:rPr>
        <w:t>b) Derginin çeşitli kurulları arasında koordinasyonu sağlayarak, Derginin tüm birimlerinin eşgüdümlü çalışmasına yardımcı olur. Derginin dosyalama, fotokopi ve diğer sekreterlik işlerini yürütür; dosyalama işlemlerini zamanında, eksiksiz ve denetime açık bir şekilde yapmakla sorumludur.</w:t>
      </w:r>
    </w:p>
    <w:p w14:paraId="6AC72834">
      <w:pPr>
        <w:spacing w:after="0"/>
        <w:ind w:left="567"/>
        <w:jc w:val="both"/>
        <w:rPr>
          <w:lang w:val="tr-TR"/>
        </w:rPr>
      </w:pPr>
      <w:r>
        <w:rPr>
          <w:lang w:val="tr-TR"/>
        </w:rPr>
        <w:t>c) Dergiye gelen mesajları takip eder, telefon ile yapılan başvuruları cevaplandırır ve diğer rutin mektuplaşmaları yerine getirir. Raporlarını iletmeyen hakemlere periyodik hatırlatmalarda bulunur.</w:t>
      </w:r>
    </w:p>
    <w:p w14:paraId="755E31F9">
      <w:pPr>
        <w:spacing w:after="0"/>
        <w:ind w:left="567"/>
        <w:jc w:val="both"/>
        <w:rPr>
          <w:lang w:val="tr-TR"/>
        </w:rPr>
      </w:pPr>
      <w:r>
        <w:rPr>
          <w:lang w:val="tr-TR"/>
        </w:rPr>
        <w:t>ç) Teknik konularda ve yazıların takibinde Editör Kuruluna yardımcı olur ve Derginin teknik yönden yayına hazırlanmasına katkı sağlar.</w:t>
      </w:r>
    </w:p>
    <w:p w14:paraId="39B00AA1">
      <w:pPr>
        <w:spacing w:after="0"/>
        <w:ind w:left="567"/>
        <w:jc w:val="both"/>
        <w:rPr>
          <w:lang w:val="tr-TR"/>
        </w:rPr>
      </w:pPr>
      <w:r>
        <w:rPr>
          <w:lang w:val="tr-TR"/>
        </w:rPr>
        <w:t>d) Dergi toplantılarına raportör olarak katılır; görüşülen konular ve alınan kararlarla ilgili toplantı tutanağı hazırlar. Toplantı esnasında tutulan tutanaklar, toplantı sonrası en geç iki hafta içerisinde tüm Editör Kurulu üyelerine yazılı veya elektronik ortamda iletilir.</w:t>
      </w:r>
    </w:p>
    <w:p w14:paraId="31948EFE">
      <w:pPr>
        <w:spacing w:after="0"/>
        <w:ind w:left="567"/>
        <w:jc w:val="both"/>
        <w:rPr>
          <w:lang w:val="tr-TR"/>
        </w:rPr>
      </w:pPr>
      <w:r>
        <w:rPr>
          <w:lang w:val="tr-TR"/>
        </w:rPr>
        <w:t>e) Dergiye gelen makalelerin intihal raporlarını inceler, uygun olmayanları Baş Editöre bildirir.</w:t>
      </w:r>
    </w:p>
    <w:p w14:paraId="2B3E6B36">
      <w:pPr>
        <w:pStyle w:val="170"/>
        <w:spacing w:before="240" w:after="0"/>
        <w:jc w:val="center"/>
        <w:rPr>
          <w:lang w:val="tr-TR"/>
        </w:rPr>
      </w:pPr>
      <w:r>
        <w:rPr>
          <w:lang w:val="tr-TR"/>
        </w:rPr>
        <w:t>DÖRDÜNCÜ BÖLÜM</w:t>
      </w:r>
    </w:p>
    <w:p w14:paraId="14A3AE4B">
      <w:pPr>
        <w:pStyle w:val="170"/>
        <w:spacing w:after="240"/>
        <w:jc w:val="center"/>
        <w:rPr>
          <w:lang w:val="tr-TR"/>
        </w:rPr>
      </w:pPr>
      <w:r>
        <w:rPr>
          <w:lang w:val="tr-TR"/>
        </w:rPr>
        <w:t>Hakemlik ve Değerlendirme Süreci</w:t>
      </w:r>
    </w:p>
    <w:p w14:paraId="66622525">
      <w:pPr>
        <w:spacing w:before="120" w:after="60"/>
        <w:jc w:val="both"/>
        <w:rPr>
          <w:lang w:val="tr-TR"/>
        </w:rPr>
      </w:pPr>
      <w:r>
        <w:rPr>
          <w:b/>
          <w:lang w:val="tr-TR"/>
        </w:rPr>
        <w:t>Hakemler</w:t>
      </w:r>
    </w:p>
    <w:p w14:paraId="5E37FB98">
      <w:pPr>
        <w:spacing w:after="120"/>
        <w:jc w:val="both"/>
        <w:rPr>
          <w:lang w:val="tr-TR"/>
        </w:rPr>
      </w:pPr>
      <w:r>
        <w:rPr>
          <w:b/>
          <w:lang w:val="tr-TR"/>
        </w:rPr>
        <w:t xml:space="preserve">MADDE 20 – </w:t>
      </w:r>
      <w:r>
        <w:rPr>
          <w:lang w:val="tr-TR"/>
        </w:rPr>
        <w:t>(1) Dergiye gönderilen makalelerin bilimsel değerlendirmesi, alanında uzman bağımsız hakemler tarafından yürütülür.</w:t>
      </w:r>
    </w:p>
    <w:p w14:paraId="24BBD96D">
      <w:pPr>
        <w:spacing w:after="0"/>
        <w:ind w:left="567"/>
        <w:jc w:val="both"/>
        <w:rPr>
          <w:lang w:val="tr-TR"/>
        </w:rPr>
      </w:pPr>
      <w:r>
        <w:rPr>
          <w:lang w:val="tr-TR"/>
        </w:rPr>
        <w:t>a) Hakemler; makalenin konusuna göre Baş Editör, Baş Editör Yardımcısı veya Alan Editörü tarafından, alanında bilimsel çalışmaları bulunan ve uzmanlığı ile tanınan akademisyenler arasından seçilir.</w:t>
      </w:r>
    </w:p>
    <w:p w14:paraId="5590F0F4">
      <w:pPr>
        <w:spacing w:after="0"/>
        <w:ind w:left="567"/>
        <w:jc w:val="both"/>
        <w:rPr>
          <w:lang w:val="tr-TR"/>
        </w:rPr>
      </w:pPr>
      <w:r>
        <w:rPr>
          <w:lang w:val="tr-TR"/>
        </w:rPr>
        <w:t>b) Hakemler, kendilerine gönderilen makaleleri yöntem, içerik, özgünlük ve bilimsel katkı açısından değerlendirerek derginin belirlediği süre içinde görüş bildirir.</w:t>
      </w:r>
    </w:p>
    <w:p w14:paraId="3478AFFC">
      <w:pPr>
        <w:spacing w:after="0"/>
        <w:ind w:left="567"/>
        <w:jc w:val="both"/>
        <w:rPr>
          <w:lang w:val="tr-TR"/>
        </w:rPr>
      </w:pPr>
      <w:r>
        <w:rPr>
          <w:lang w:val="tr-TR"/>
        </w:rPr>
        <w:t>c) Hakem atamalarında hakem ile yazarlar arasında çıkar çatışması veya akademik ilişki bulunmamasına dikkat edilir.</w:t>
      </w:r>
    </w:p>
    <w:p w14:paraId="15042D3E">
      <w:pPr>
        <w:spacing w:after="0"/>
        <w:ind w:left="567"/>
        <w:jc w:val="both"/>
        <w:rPr>
          <w:lang w:val="tr-TR"/>
        </w:rPr>
      </w:pPr>
      <w:r>
        <w:rPr>
          <w:lang w:val="tr-TR"/>
        </w:rPr>
        <w:t>ç) Hakem değerlendirme süreci çift kör hakemlik sistemi esasına göre yürütülür. Bu sistemde yazarlar ile hakemlerin kimlik bilgileri karşılıklı olarak gizli tutulur.</w:t>
      </w:r>
    </w:p>
    <w:p w14:paraId="5C485D11">
      <w:pPr>
        <w:spacing w:after="0"/>
        <w:jc w:val="both"/>
        <w:rPr>
          <w:lang w:val="tr-TR"/>
        </w:rPr>
      </w:pPr>
      <w:r>
        <w:rPr>
          <w:lang w:val="tr-TR"/>
        </w:rPr>
        <w:t>(2) Hakemlerin değerlendirme raporlarını mümkün olan en kısa sürede tamamlamaları beklenir. Hakem değerlendirme süresi kural olarak dört hafta olup gerekli görülen hâllerde ek süre verilebilir.</w:t>
      </w:r>
    </w:p>
    <w:p w14:paraId="5F274232">
      <w:pPr>
        <w:pStyle w:val="37"/>
        <w:rPr>
          <w:lang w:val="tr-TR"/>
        </w:rPr>
      </w:pPr>
      <w:r>
        <w:rPr>
          <w:lang w:val="tr-TR"/>
        </w:rPr>
        <w:t>(3) Hakemler değerlendirme sürecinde aşağıdaki etik ilkelere uymakla yükümlüdür:</w:t>
      </w:r>
    </w:p>
    <w:p w14:paraId="00235D06">
      <w:pPr>
        <w:pStyle w:val="37"/>
        <w:spacing w:before="0" w:beforeAutospacing="0" w:after="0" w:afterAutospacing="0"/>
        <w:ind w:left="567"/>
        <w:rPr>
          <w:lang w:val="tr-TR"/>
        </w:rPr>
      </w:pPr>
      <w:r>
        <w:rPr>
          <w:lang w:val="tr-TR"/>
        </w:rPr>
        <w:t>a) Değerlendirmeyi bilimsel tarafsızlık ve nesnellik ilkeleri doğrultusunda yürütmek</w:t>
      </w:r>
    </w:p>
    <w:p w14:paraId="67B44F06">
      <w:pPr>
        <w:pStyle w:val="37"/>
        <w:spacing w:before="0" w:beforeAutospacing="0" w:after="0" w:afterAutospacing="0"/>
        <w:ind w:left="567"/>
        <w:rPr>
          <w:lang w:val="tr-TR"/>
        </w:rPr>
      </w:pPr>
      <w:r>
        <w:rPr>
          <w:lang w:val="tr-TR"/>
        </w:rPr>
        <w:t>b) Değerlendirme sürecindeki bilgi ve belgelerin gizliliğini korumak ve üçüncü kişilerle paylaşmamak</w:t>
      </w:r>
    </w:p>
    <w:p w14:paraId="0B487A97">
      <w:pPr>
        <w:pStyle w:val="37"/>
        <w:spacing w:before="0" w:beforeAutospacing="0" w:after="0" w:afterAutospacing="0"/>
        <w:ind w:left="567"/>
        <w:rPr>
          <w:lang w:val="tr-TR"/>
        </w:rPr>
      </w:pPr>
      <w:r>
        <w:rPr>
          <w:lang w:val="tr-TR"/>
        </w:rPr>
        <w:t>c) Çıkar çatışması bulunan durumlarda değerlendirme görevini kabul etmemek</w:t>
      </w:r>
    </w:p>
    <w:p w14:paraId="7693B9CF">
      <w:pPr>
        <w:pStyle w:val="37"/>
        <w:spacing w:before="0" w:beforeAutospacing="0" w:after="0" w:afterAutospacing="0"/>
        <w:ind w:left="567"/>
        <w:rPr>
          <w:lang w:val="tr-TR"/>
        </w:rPr>
      </w:pPr>
      <w:r>
        <w:rPr>
          <w:lang w:val="tr-TR"/>
        </w:rPr>
        <w:t>ç) Makalede yer alan bilgileri kişisel veya akademik çıkar amacıyla kullanmamak.</w:t>
      </w:r>
    </w:p>
    <w:p w14:paraId="1C4C3AEE">
      <w:pPr>
        <w:spacing w:after="0"/>
        <w:jc w:val="both"/>
        <w:rPr>
          <w:lang w:val="tr-TR"/>
        </w:rPr>
      </w:pPr>
      <w:r>
        <w:rPr>
          <w:lang w:val="tr-TR"/>
        </w:rPr>
        <w:t>(4) Hakem değerlendirme raporları editoryal kayıt sisteminde saklanır ve gerektiğinde editoryal inceleme amacıyla kullanılabilir.</w:t>
      </w:r>
    </w:p>
    <w:p w14:paraId="337D7256">
      <w:pPr>
        <w:spacing w:before="120" w:after="60"/>
        <w:jc w:val="both"/>
        <w:rPr>
          <w:lang w:val="tr-TR"/>
        </w:rPr>
      </w:pPr>
      <w:r>
        <w:rPr>
          <w:b/>
          <w:lang w:val="tr-TR"/>
        </w:rPr>
        <w:t>Dergi İş Akışı ve Değerlendirme Süreci</w:t>
      </w:r>
    </w:p>
    <w:p w14:paraId="6E9817B8">
      <w:pPr>
        <w:spacing w:after="120"/>
        <w:jc w:val="both"/>
        <w:rPr>
          <w:lang w:val="tr-TR"/>
        </w:rPr>
      </w:pPr>
      <w:r>
        <w:rPr>
          <w:b/>
          <w:lang w:val="tr-TR"/>
        </w:rPr>
        <w:t xml:space="preserve">MADDE 21 – </w:t>
      </w:r>
      <w:r>
        <w:rPr>
          <w:lang w:val="tr-TR"/>
        </w:rPr>
        <w:t>(1) Dergiye gönderilen makaleler; başvuru, ön inceleme, editoryal değerlendirme, hakem değerlendirmesi, düzeltme ve yayımlanma aşamalarından oluşan bir süreçten geçirilir.</w:t>
      </w:r>
    </w:p>
    <w:p w14:paraId="5BD2DCD0">
      <w:pPr>
        <w:spacing w:after="0"/>
        <w:jc w:val="both"/>
        <w:rPr>
          <w:lang w:val="tr-TR"/>
        </w:rPr>
      </w:pPr>
      <w:r>
        <w:rPr>
          <w:lang w:val="tr-TR"/>
        </w:rPr>
        <w:t>(2) Makalelerin değerlendirme süreci çift kör hakemlik esasına göre yürütülür.</w:t>
      </w:r>
    </w:p>
    <w:p w14:paraId="436DF1DA">
      <w:pPr>
        <w:spacing w:after="0"/>
        <w:jc w:val="both"/>
        <w:rPr>
          <w:lang w:val="tr-TR"/>
        </w:rPr>
      </w:pPr>
      <w:r>
        <w:rPr>
          <w:lang w:val="tr-TR"/>
        </w:rPr>
        <w:t>(3) Editoryal iş akışına ilişkin ayrıntılı süreçler Editör Kurulunun görüşü alınarak Baş Editör tarafından belirlenir ve derginin internet sayfasında yayımlanır.</w:t>
      </w:r>
    </w:p>
    <w:p w14:paraId="6BE40D50">
      <w:pPr>
        <w:spacing w:after="0"/>
        <w:jc w:val="both"/>
        <w:rPr>
          <w:lang w:val="tr-TR"/>
        </w:rPr>
      </w:pPr>
      <w:r>
        <w:rPr>
          <w:lang w:val="tr-TR"/>
        </w:rPr>
        <w:t>(4) Dergi iş akışı ve değerlendirme sürecinde yapılacak değişiklikler aynı usulle belirlenir ve derginin internet sayfasında yayımlanarak yürürlüğe girer.</w:t>
      </w:r>
    </w:p>
    <w:p w14:paraId="26DF9D17">
      <w:pPr>
        <w:pStyle w:val="170"/>
        <w:spacing w:before="240" w:after="0"/>
        <w:jc w:val="center"/>
        <w:rPr>
          <w:lang w:val="tr-TR"/>
        </w:rPr>
      </w:pPr>
      <w:r>
        <w:rPr>
          <w:lang w:val="tr-TR"/>
        </w:rPr>
        <w:t>BEŞİNCİ BÖLÜM</w:t>
      </w:r>
    </w:p>
    <w:p w14:paraId="6B9A4BE7">
      <w:pPr>
        <w:pStyle w:val="170"/>
        <w:spacing w:after="240"/>
        <w:jc w:val="center"/>
        <w:rPr>
          <w:lang w:val="tr-TR"/>
        </w:rPr>
      </w:pPr>
      <w:r>
        <w:rPr>
          <w:lang w:val="tr-TR"/>
        </w:rPr>
        <w:t>Yayın Etiği ve Yapay Zek</w:t>
      </w:r>
      <w:r>
        <w:rPr>
          <w:rFonts w:cs="Times New Roman"/>
          <w:bCs/>
          <w:szCs w:val="24"/>
          <w:lang w:val="tr-TR" w:eastAsia="en-GB"/>
        </w:rPr>
        <w:t>â</w:t>
      </w:r>
      <w:r>
        <w:rPr>
          <w:lang w:val="tr-TR"/>
        </w:rPr>
        <w:t xml:space="preserve"> Kullanımı</w:t>
      </w:r>
    </w:p>
    <w:p w14:paraId="195EC0E0">
      <w:pPr>
        <w:spacing w:before="120" w:after="60"/>
        <w:jc w:val="both"/>
        <w:rPr>
          <w:lang w:val="tr-TR"/>
        </w:rPr>
      </w:pPr>
      <w:r>
        <w:rPr>
          <w:b/>
          <w:lang w:val="tr-TR"/>
        </w:rPr>
        <w:t>Yayın Etiği İlkeleri</w:t>
      </w:r>
    </w:p>
    <w:p w14:paraId="54861D92">
      <w:pPr>
        <w:spacing w:after="120"/>
        <w:jc w:val="both"/>
        <w:rPr>
          <w:bCs/>
          <w:color w:val="000000" w:themeColor="text1"/>
          <w:lang w:val="tr-TR"/>
          <w14:textFill>
            <w14:solidFill>
              <w14:schemeClr w14:val="tx1"/>
            </w14:solidFill>
          </w14:textFill>
        </w:rPr>
      </w:pPr>
      <w:r>
        <w:rPr>
          <w:b/>
          <w:lang w:val="tr-TR"/>
        </w:rPr>
        <w:t xml:space="preserve">MADDE 22 – </w:t>
      </w:r>
      <w:r>
        <w:rPr>
          <w:bCs/>
          <w:color w:val="000000" w:themeColor="text1"/>
          <w:lang w:val="tr-TR"/>
          <w14:textFill>
            <w14:solidFill>
              <w14:schemeClr w14:val="tx1"/>
            </w14:solidFill>
          </w14:textFill>
        </w:rPr>
        <w:t xml:space="preserve">(1) Dergi, yayın süreçlerinde </w:t>
      </w:r>
      <w:r>
        <w:rPr>
          <w:rStyle w:val="38"/>
          <w:color w:val="000000" w:themeColor="text1"/>
          <w:lang w:val="tr-TR"/>
          <w14:textFill>
            <w14:solidFill>
              <w14:schemeClr w14:val="tx1"/>
            </w14:solidFill>
          </w14:textFill>
        </w:rPr>
        <w:t>Committee on Publication Ethics (COPE)</w:t>
      </w:r>
      <w:r>
        <w:rPr>
          <w:bCs/>
          <w:color w:val="000000" w:themeColor="text1"/>
          <w:lang w:val="tr-TR"/>
          <w14:textFill>
            <w14:solidFill>
              <w14:schemeClr w14:val="tx1"/>
            </w14:solidFill>
          </w14:textFill>
        </w:rPr>
        <w:t xml:space="preserve"> tarafından belirlenen uluslararası yayın etiği ilkelerini esas alır.</w:t>
      </w:r>
    </w:p>
    <w:p w14:paraId="38293EEF">
      <w:pPr>
        <w:pStyle w:val="37"/>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(2) Dergide aşağıdaki etik ihlaller kabul edilmez:</w:t>
      </w:r>
    </w:p>
    <w:p w14:paraId="216028F3">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İntihal (plagiarism)</w:t>
      </w:r>
    </w:p>
    <w:p w14:paraId="010FA8C1">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Veri uydurma (fabrication)</w:t>
      </w:r>
    </w:p>
    <w:p w14:paraId="50C9A99D">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Veri tahrifatı (falsification)</w:t>
      </w:r>
    </w:p>
    <w:p w14:paraId="637CBA09">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Yinelenen yayın veya çoklu yayın (duplicate publication)</w:t>
      </w:r>
    </w:p>
    <w:p w14:paraId="42F9D3F2">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Dilimleme (salami publication)</w:t>
      </w:r>
    </w:p>
    <w:p w14:paraId="0544BB3E">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Uygunsuz yazarlık uygulamaları (ghost authorship, guest authorship vb.)</w:t>
      </w:r>
    </w:p>
    <w:p w14:paraId="38CFE236">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Çıkar çatışmasının gizlenmesi</w:t>
      </w:r>
    </w:p>
    <w:p w14:paraId="1A25FD4C">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Etik kurul izni gerektiren araştırmalarda gerekli izinlerin alınmaması</w:t>
      </w:r>
    </w:p>
    <w:p w14:paraId="3E73119E">
      <w:pPr>
        <w:pStyle w:val="37"/>
        <w:numPr>
          <w:ilvl w:val="0"/>
          <w:numId w:val="8"/>
        </w:numPr>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Hakemlik sürecinin manipülasyonu</w:t>
      </w:r>
    </w:p>
    <w:p w14:paraId="5F77BF66">
      <w:pPr>
        <w:pStyle w:val="37"/>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(3) Dergiye gönderilen tüm makaleler, değerlendirme sürecine alınmadan önce benzerlik tespit yazılımları kullanılarak intihal kontrolünden geçirilir.</w:t>
      </w:r>
    </w:p>
    <w:p w14:paraId="0FF6A691">
      <w:pPr>
        <w:pStyle w:val="37"/>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(4) Yazarlar, hakemler ve editörler değerlendirme sürecinde ortaya çıkabilecek her türlü çıkar çatışmasını beyan etmekle yükümlüdür.</w:t>
      </w:r>
    </w:p>
    <w:p w14:paraId="0460BB7B">
      <w:pPr>
        <w:pStyle w:val="37"/>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(5) Etik ihlal, ciddi bilimsel hata veya akademik yayıncılık ilkelerine aykırılık tespit edilmesi hâlinde yayımlanmış makaleler geri çekilebilir, düzeltilebilir veya ilgili editoryal işlemler uygulanabilir. Bu işlemler uluslararası yayın etiği standartları doğrultusunda yürütülür ve derginin internet sayfasında ilan edilir.</w:t>
      </w:r>
    </w:p>
    <w:p w14:paraId="7DA55F97">
      <w:pPr>
        <w:pStyle w:val="37"/>
        <w:jc w:val="both"/>
        <w:rPr>
          <w:bCs/>
          <w:color w:val="000000" w:themeColor="text1"/>
          <w:lang w:val="tr-TR"/>
          <w14:textFill>
            <w14:solidFill>
              <w14:schemeClr w14:val="tx1"/>
            </w14:solidFill>
          </w14:textFill>
        </w:rPr>
      </w:pPr>
      <w:r>
        <w:rPr>
          <w:bCs/>
          <w:color w:val="000000" w:themeColor="text1"/>
          <w:lang w:val="tr-TR"/>
          <w14:textFill>
            <w14:solidFill>
              <w14:schemeClr w14:val="tx1"/>
            </w14:solidFill>
          </w14:textFill>
        </w:rPr>
        <w:t>(6) Dergi, akademik yayıncılıkta etik ihlallerin önlenmesi amacıyla COPE yönergeleri, uluslararası iyi yayıncılık uygulamaları ve ilgili etik standartlara uygun prosedürler uygular.</w:t>
      </w:r>
    </w:p>
    <w:p w14:paraId="1D183506">
      <w:pPr>
        <w:spacing w:before="100" w:beforeAutospacing="1" w:after="100" w:afterAutospacing="1" w:line="240" w:lineRule="auto"/>
        <w:jc w:val="both"/>
        <w:rPr>
          <w:rFonts w:cs="Times New Roman"/>
          <w:szCs w:val="24"/>
          <w:lang w:val="tr-TR" w:eastAsia="en-GB"/>
        </w:rPr>
      </w:pPr>
      <w:r>
        <w:rPr>
          <w:rFonts w:cs="Times New Roman"/>
          <w:b/>
          <w:bCs/>
          <w:szCs w:val="24"/>
          <w:lang w:val="tr-TR" w:eastAsia="en-GB"/>
        </w:rPr>
        <w:t>MADDE 23 – Yapay Zekâ Kullanımı</w:t>
      </w:r>
    </w:p>
    <w:p w14:paraId="44B6F9E7">
      <w:pPr>
        <w:spacing w:before="100" w:beforeAutospacing="1" w:after="100" w:afterAutospacing="1" w:line="240" w:lineRule="auto"/>
        <w:jc w:val="both"/>
        <w:rPr>
          <w:rFonts w:cs="Times New Roman"/>
          <w:szCs w:val="24"/>
          <w:lang w:val="tr-TR" w:eastAsia="en-GB"/>
        </w:rPr>
      </w:pPr>
      <w:r>
        <w:rPr>
          <w:rFonts w:cs="Times New Roman"/>
          <w:szCs w:val="24"/>
          <w:lang w:val="tr-TR" w:eastAsia="en-GB"/>
        </w:rPr>
        <w:t>(1) Dergiye gönderilen çalışmalarda yapay zekâ tabanlı araçların (örneğin metin üretimi, dil düzenleme, veri analizi veya görsel üretimi amacıyla kullanılan yazılımlar) kullanılması mümkündür; ancak bu kullanım akademik dürüstlük ve şeffaflık ilkeleri çerçevesinde açık biçimde beyan edilmelidir.</w:t>
      </w:r>
    </w:p>
    <w:p w14:paraId="3A9DDAC6">
      <w:pPr>
        <w:spacing w:before="100" w:beforeAutospacing="1" w:after="100" w:afterAutospacing="1" w:line="240" w:lineRule="auto"/>
        <w:jc w:val="both"/>
        <w:rPr>
          <w:rFonts w:cs="Times New Roman"/>
          <w:szCs w:val="24"/>
          <w:lang w:val="tr-TR" w:eastAsia="en-GB"/>
        </w:rPr>
      </w:pPr>
      <w:r>
        <w:rPr>
          <w:rFonts w:cs="Times New Roman"/>
          <w:szCs w:val="24"/>
          <w:lang w:val="tr-TR" w:eastAsia="en-GB"/>
        </w:rPr>
        <w:t xml:space="preserve">(2) Yapay zekâ araçları </w:t>
      </w:r>
      <w:r>
        <w:rPr>
          <w:rFonts w:cs="Times New Roman"/>
          <w:bCs/>
          <w:szCs w:val="24"/>
          <w:lang w:val="tr-TR" w:eastAsia="en-GB"/>
        </w:rPr>
        <w:t>yazar olarak gösterilemez.</w:t>
      </w:r>
      <w:r>
        <w:rPr>
          <w:rFonts w:cs="Times New Roman"/>
          <w:szCs w:val="24"/>
          <w:lang w:val="tr-TR" w:eastAsia="en-GB"/>
        </w:rPr>
        <w:t xml:space="preserve"> Akademik çalışmalarda yazarlık sorumluluğu yalnızca gerçek kişiler tarafından üstlenilebilir.</w:t>
      </w:r>
    </w:p>
    <w:p w14:paraId="54DEBF30">
      <w:pPr>
        <w:spacing w:before="100" w:beforeAutospacing="1" w:after="100" w:afterAutospacing="1" w:line="240" w:lineRule="auto"/>
        <w:jc w:val="both"/>
        <w:rPr>
          <w:rFonts w:cs="Times New Roman"/>
          <w:szCs w:val="24"/>
          <w:lang w:val="tr-TR" w:eastAsia="en-GB"/>
        </w:rPr>
      </w:pPr>
      <w:r>
        <w:rPr>
          <w:rFonts w:cs="Times New Roman"/>
          <w:szCs w:val="24"/>
          <w:lang w:val="tr-TR" w:eastAsia="en-GB"/>
        </w:rPr>
        <w:t xml:space="preserve">(3) Yazarlar, makale hazırlama sürecinde kullanılan yapay zekâ araçlarını ve bu araçların hangi amaçla kullanıldığını </w:t>
      </w:r>
      <w:r>
        <w:rPr>
          <w:rFonts w:cs="Times New Roman"/>
          <w:bCs/>
          <w:szCs w:val="24"/>
          <w:lang w:val="tr-TR" w:eastAsia="en-GB"/>
        </w:rPr>
        <w:t>makalenin yöntem veya teşekkür bölümünde açık şekilde belirtmekle yükümlüdür.</w:t>
      </w:r>
    </w:p>
    <w:p w14:paraId="00596570">
      <w:pPr>
        <w:spacing w:before="100" w:beforeAutospacing="1" w:after="100" w:afterAutospacing="1" w:line="240" w:lineRule="auto"/>
        <w:jc w:val="both"/>
        <w:rPr>
          <w:rFonts w:cs="Times New Roman"/>
          <w:szCs w:val="24"/>
          <w:lang w:val="tr-TR" w:eastAsia="en-GB"/>
        </w:rPr>
      </w:pPr>
      <w:r>
        <w:rPr>
          <w:rFonts w:cs="Times New Roman"/>
          <w:szCs w:val="24"/>
          <w:lang w:val="tr-TR" w:eastAsia="en-GB"/>
        </w:rPr>
        <w:t xml:space="preserve">(4) Yapay zekâ araçları tarafından üretilen içeriklerin doğruluğu, özgünlüğü ve akademik bütünlüğü konusunda </w:t>
      </w:r>
      <w:r>
        <w:rPr>
          <w:rFonts w:cs="Times New Roman"/>
          <w:bCs/>
          <w:szCs w:val="24"/>
          <w:lang w:val="tr-TR" w:eastAsia="en-GB"/>
        </w:rPr>
        <w:t>nihai sorumluluk yazarlara aittir.</w:t>
      </w:r>
    </w:p>
    <w:p w14:paraId="00953ABB">
      <w:pPr>
        <w:spacing w:before="100" w:beforeAutospacing="1" w:after="100" w:afterAutospacing="1" w:line="240" w:lineRule="auto"/>
        <w:jc w:val="both"/>
        <w:rPr>
          <w:rFonts w:cs="Times New Roman"/>
          <w:szCs w:val="24"/>
          <w:lang w:val="tr-TR" w:eastAsia="en-GB"/>
        </w:rPr>
      </w:pPr>
      <w:r>
        <w:rPr>
          <w:rFonts w:cs="Times New Roman"/>
          <w:szCs w:val="24"/>
          <w:lang w:val="tr-TR" w:eastAsia="en-GB"/>
        </w:rPr>
        <w:t>(5) Yapay zekâ araçlarının; veri uydurma, içerik üretiminde akademik yanıltma, sahte kaynak oluşturma veya etik ihlale yol açabilecek biçimde kullanılması kabul edilmez.</w:t>
      </w:r>
    </w:p>
    <w:p w14:paraId="77FABE85">
      <w:pPr>
        <w:spacing w:before="100" w:beforeAutospacing="1" w:after="100" w:afterAutospacing="1" w:line="240" w:lineRule="auto"/>
        <w:jc w:val="both"/>
        <w:rPr>
          <w:rFonts w:cs="Times New Roman"/>
          <w:szCs w:val="24"/>
          <w:lang w:val="tr-TR" w:eastAsia="en-GB"/>
        </w:rPr>
      </w:pPr>
      <w:r>
        <w:rPr>
          <w:rFonts w:cs="Times New Roman"/>
          <w:szCs w:val="24"/>
          <w:lang w:val="tr-TR" w:eastAsia="en-GB"/>
        </w:rPr>
        <w:t>(6) Editörler ve hakemler, değerlendirme sürecinde yapay zekâ araçlarını kullanmaları hâlinde değerlendirme sürecinin gizliliğini ihlal etmeyecek şekilde hareket etmekle yükümlüdür.</w:t>
      </w:r>
    </w:p>
    <w:p w14:paraId="696BF16E">
      <w:pPr>
        <w:spacing w:before="100" w:beforeAutospacing="1" w:after="100" w:afterAutospacing="1" w:line="240" w:lineRule="auto"/>
        <w:jc w:val="both"/>
        <w:rPr>
          <w:rFonts w:cs="Times New Roman"/>
          <w:szCs w:val="24"/>
          <w:lang w:val="tr-TR" w:eastAsia="en-GB"/>
        </w:rPr>
      </w:pPr>
      <w:r>
        <w:rPr>
          <w:rFonts w:cs="Times New Roman"/>
          <w:szCs w:val="24"/>
          <w:lang w:val="tr-TR" w:eastAsia="en-GB"/>
        </w:rPr>
        <w:t>(7) Yapay zekâ kullanımına ilişkin politikalar, uluslararası akademik yayıncılık standartları ve etik ilkeler doğrultusunda gerektiğinde Editör Kurulu tarafından güncellenebilir.</w:t>
      </w:r>
    </w:p>
    <w:p w14:paraId="7EB7CD6A">
      <w:pPr>
        <w:pStyle w:val="170"/>
        <w:spacing w:before="240" w:after="0"/>
        <w:jc w:val="center"/>
        <w:rPr>
          <w:lang w:val="tr-TR"/>
        </w:rPr>
      </w:pPr>
      <w:r>
        <w:rPr>
          <w:lang w:val="tr-TR"/>
        </w:rPr>
        <w:t>ALTINCI BÖLÜM</w:t>
      </w:r>
    </w:p>
    <w:p w14:paraId="6C50685F">
      <w:pPr>
        <w:pStyle w:val="170"/>
        <w:spacing w:after="240"/>
        <w:jc w:val="center"/>
        <w:rPr>
          <w:lang w:val="tr-TR"/>
        </w:rPr>
      </w:pPr>
      <w:r>
        <w:rPr>
          <w:lang w:val="tr-TR"/>
        </w:rPr>
        <w:t>Yayın Süreci</w:t>
      </w:r>
    </w:p>
    <w:p w14:paraId="63C0F0EE">
      <w:pPr>
        <w:spacing w:before="120" w:after="60"/>
        <w:jc w:val="both"/>
        <w:rPr>
          <w:lang w:val="tr-TR"/>
        </w:rPr>
      </w:pPr>
      <w:r>
        <w:rPr>
          <w:b/>
          <w:lang w:val="tr-TR"/>
        </w:rPr>
        <w:t>Yayım Şekli ve Sıklığı</w:t>
      </w:r>
    </w:p>
    <w:p w14:paraId="7BE7D45E">
      <w:pPr>
        <w:spacing w:after="120"/>
        <w:jc w:val="both"/>
        <w:rPr>
          <w:lang w:val="tr-TR"/>
        </w:rPr>
      </w:pPr>
      <w:r>
        <w:rPr>
          <w:b/>
          <w:lang w:val="tr-TR"/>
        </w:rPr>
        <w:t xml:space="preserve">MADDE 24 – </w:t>
      </w:r>
      <w:r>
        <w:rPr>
          <w:lang w:val="tr-TR"/>
        </w:rPr>
        <w:t>(1) Dergide yürütülen süreçler aşağıda belirtilmiştir:</w:t>
      </w:r>
    </w:p>
    <w:p w14:paraId="59961A06">
      <w:pPr>
        <w:spacing w:after="0"/>
        <w:ind w:left="567"/>
        <w:jc w:val="both"/>
        <w:rPr>
          <w:lang w:val="tr-TR"/>
        </w:rPr>
      </w:pPr>
      <w:r>
        <w:rPr>
          <w:lang w:val="tr-TR"/>
        </w:rPr>
        <w:t>a) Yayım Şekli ve Sıklığı: Dergi yılda iki kez elektronik ortamda yayınlanır.</w:t>
      </w:r>
    </w:p>
    <w:p w14:paraId="6E71450C">
      <w:pPr>
        <w:spacing w:after="0"/>
        <w:ind w:left="567"/>
        <w:jc w:val="both"/>
        <w:rPr>
          <w:lang w:val="tr-TR"/>
        </w:rPr>
      </w:pPr>
      <w:r>
        <w:rPr>
          <w:lang w:val="tr-TR"/>
        </w:rPr>
        <w:t xml:space="preserve">b) Yayım Dili: Derginin yayım dili İngilizce’dir. </w:t>
      </w:r>
    </w:p>
    <w:p w14:paraId="01A2BFA2">
      <w:pPr>
        <w:spacing w:after="0"/>
        <w:ind w:left="567"/>
        <w:jc w:val="both"/>
        <w:rPr>
          <w:lang w:val="tr-TR"/>
        </w:rPr>
      </w:pPr>
      <w:r>
        <w:rPr>
          <w:lang w:val="tr-TR"/>
        </w:rPr>
        <w:t>c) Ek ve Özel Sayı: Editör Kurulunun önerisi ve Dergi Sahibinin onayı ile ek veya özel sayı yayımlanabilir.</w:t>
      </w:r>
    </w:p>
    <w:p w14:paraId="5B9E6245">
      <w:pPr>
        <w:spacing w:after="0"/>
        <w:ind w:left="567"/>
        <w:jc w:val="both"/>
        <w:rPr>
          <w:lang w:val="tr-TR"/>
        </w:rPr>
      </w:pPr>
      <w:r>
        <w:rPr>
          <w:lang w:val="tr-TR"/>
        </w:rPr>
        <w:t>ç) Değerlendirme Süreci: Dergiye gönderilen makaleler Baş Editör tarafından ön incelemeye alınır. Uygun bulunan çalışmalar editoryal değerlendirme ve çift kör hakemlik sürecine tabi tutulur. Değerlendirme sürecine ilişkin ayrıntılı usuller derginin internet sayfasında yayımlanır.</w:t>
      </w:r>
    </w:p>
    <w:p w14:paraId="662CE8A7">
      <w:pPr>
        <w:spacing w:after="0"/>
        <w:ind w:left="567"/>
        <w:jc w:val="both"/>
        <w:rPr>
          <w:lang w:val="tr-TR"/>
        </w:rPr>
      </w:pPr>
      <w:r>
        <w:rPr>
          <w:lang w:val="tr-TR"/>
        </w:rPr>
        <w:t>d) Yayımlanma: Hakem değerlendirme süreci tamamlanan ve yayımlanması uygun bulunan makaleler derginin ilgili sayısında yayımlanır. Yayımlanma sıralaması kabul tarihleri dikkate alınarak belirlenir.</w:t>
      </w:r>
    </w:p>
    <w:p w14:paraId="63E63013">
      <w:pPr>
        <w:spacing w:after="0"/>
        <w:ind w:left="567"/>
        <w:jc w:val="both"/>
        <w:rPr>
          <w:lang w:val="tr-TR"/>
        </w:rPr>
      </w:pPr>
      <w:r>
        <w:rPr>
          <w:lang w:val="tr-TR"/>
        </w:rPr>
        <w:t>e) Yazım Kuralları: Derginin yazım kuralları Editör Kurulunun görüşü alınarak Baş Editör tarafından belirlenir ve derginin internet sayfasında yayımlanır.</w:t>
      </w:r>
    </w:p>
    <w:p w14:paraId="10CF27D7">
      <w:pPr>
        <w:spacing w:after="0"/>
        <w:ind w:left="567"/>
        <w:jc w:val="both"/>
        <w:rPr>
          <w:lang w:val="tr-TR"/>
        </w:rPr>
      </w:pPr>
      <w:r>
        <w:rPr>
          <w:lang w:val="tr-TR"/>
        </w:rPr>
        <w:t>f) Kayıt ve Arşiv: Dergiye ilişkin yazışmalar ve belgeler elektronik ortamda arşivlenir.</w:t>
      </w:r>
    </w:p>
    <w:p w14:paraId="76381BE6">
      <w:pPr>
        <w:spacing w:after="0"/>
        <w:jc w:val="both"/>
        <w:rPr>
          <w:lang w:val="tr-TR"/>
        </w:rPr>
      </w:pPr>
      <w:r>
        <w:rPr>
          <w:lang w:val="tr-TR"/>
        </w:rPr>
        <w:t>(2) Dergiye makale gönderen yazarların ORCID (Open Researcher and Contributor ID) numarasına sahip olmaları teşvik edilir.</w:t>
      </w:r>
    </w:p>
    <w:p w14:paraId="61933A9E">
      <w:pPr>
        <w:spacing w:after="0"/>
        <w:jc w:val="both"/>
        <w:rPr>
          <w:lang w:val="tr-TR"/>
        </w:rPr>
      </w:pPr>
      <w:r>
        <w:rPr>
          <w:lang w:val="tr-TR"/>
        </w:rPr>
        <w:t>(3) Araştırma makalelerinde kullanılan veri setlerinin doğrulanabilir olması esastır. Gerekli görülen durumlarda yazarlardan araştırma verilerini paylaşmaları talep edilebilir.</w:t>
      </w:r>
    </w:p>
    <w:p w14:paraId="683CA72C">
      <w:pPr>
        <w:spacing w:after="0"/>
        <w:jc w:val="both"/>
        <w:rPr>
          <w:lang w:val="tr-TR"/>
        </w:rPr>
      </w:pPr>
      <w:r>
        <w:rPr>
          <w:lang w:val="tr-TR"/>
        </w:rPr>
        <w:t>(4) Dergide yayımlanan makalelere kalıcı dijital tanımlayıcı (DOI) atanır.</w:t>
      </w:r>
    </w:p>
    <w:p w14:paraId="79E632C6">
      <w:pPr>
        <w:spacing w:after="0"/>
        <w:jc w:val="both"/>
        <w:rPr>
          <w:lang w:val="tr-TR"/>
        </w:rPr>
      </w:pPr>
      <w:r>
        <w:rPr>
          <w:lang w:val="tr-TR"/>
        </w:rPr>
        <w:t>(5) Dergiye gönderilen makaleler için yazarlardan makale işlem ücreti veya başvuru ücreti talep edilmez.</w:t>
      </w:r>
    </w:p>
    <w:p w14:paraId="0F36D66F">
      <w:pPr>
        <w:pStyle w:val="37"/>
        <w:spacing w:before="0" w:beforeAutospacing="0" w:after="0" w:afterAutospacing="0"/>
        <w:jc w:val="both"/>
        <w:rPr>
          <w:lang w:val="tr-TR"/>
        </w:rPr>
      </w:pPr>
      <w:r>
        <w:rPr>
          <w:lang w:val="tr-TR"/>
        </w:rPr>
        <w:t>(6) Dergi, makale değerlendirme ve yayımlama süreçlerinde uluslararası akademik yayıncılık standartlarını ve iyi uygulama ilkelerini esas alır.</w:t>
      </w:r>
    </w:p>
    <w:p w14:paraId="45CD2795">
      <w:pPr>
        <w:pStyle w:val="37"/>
        <w:spacing w:before="0" w:beforeAutospacing="0" w:after="0" w:afterAutospacing="0"/>
        <w:jc w:val="both"/>
        <w:rPr>
          <w:lang w:val="tr-TR"/>
        </w:rPr>
      </w:pPr>
      <w:r>
        <w:rPr>
          <w:lang w:val="tr-TR"/>
        </w:rPr>
        <w:t>(7) Dergi, akademik yayıncılıkta şeffaflık ve etik standartları desteklemek amacıyla COPE, DOAJ ve benzeri uluslararası yayın ilkelerini dikkate alır.</w:t>
      </w:r>
    </w:p>
    <w:p w14:paraId="0B07A4F8">
      <w:pPr>
        <w:pStyle w:val="170"/>
        <w:spacing w:before="240" w:after="0"/>
        <w:jc w:val="center"/>
        <w:rPr>
          <w:lang w:val="tr-TR"/>
        </w:rPr>
      </w:pPr>
      <w:r>
        <w:rPr>
          <w:lang w:val="tr-TR"/>
        </w:rPr>
        <w:t>YEDİNCİ BÖLÜM</w:t>
      </w:r>
    </w:p>
    <w:p w14:paraId="3F507C22">
      <w:pPr>
        <w:pStyle w:val="170"/>
        <w:spacing w:after="240"/>
        <w:jc w:val="center"/>
        <w:rPr>
          <w:lang w:val="tr-TR"/>
        </w:rPr>
      </w:pPr>
      <w:r>
        <w:rPr>
          <w:lang w:val="tr-TR"/>
        </w:rPr>
        <w:t>Çeşitli ve Son Hükümler</w:t>
      </w:r>
    </w:p>
    <w:p w14:paraId="0DB70D7B">
      <w:pPr>
        <w:spacing w:before="120" w:after="60"/>
        <w:jc w:val="both"/>
        <w:rPr>
          <w:lang w:val="tr-TR"/>
        </w:rPr>
      </w:pPr>
      <w:r>
        <w:rPr>
          <w:b/>
          <w:lang w:val="tr-TR"/>
        </w:rPr>
        <w:t>Hüküm Bulunmayan Haller</w:t>
      </w:r>
    </w:p>
    <w:p w14:paraId="428CD517">
      <w:pPr>
        <w:spacing w:after="120"/>
        <w:jc w:val="both"/>
        <w:rPr>
          <w:lang w:val="tr-TR"/>
        </w:rPr>
      </w:pPr>
      <w:r>
        <w:rPr>
          <w:b/>
          <w:lang w:val="tr-TR"/>
        </w:rPr>
        <w:t xml:space="preserve">MADDE 25 – </w:t>
      </w:r>
      <w:r>
        <w:rPr>
          <w:lang w:val="tr-TR"/>
        </w:rPr>
        <w:t>(1)</w:t>
      </w:r>
      <w:r>
        <w:rPr>
          <w:b/>
          <w:lang w:val="tr-TR"/>
        </w:rPr>
        <w:t xml:space="preserve"> </w:t>
      </w:r>
      <w:r>
        <w:rPr>
          <w:lang w:val="tr-TR"/>
        </w:rPr>
        <w:t>Bu Usul ve Esaslarda hüküm bulunmayan durumlarda;</w:t>
      </w:r>
    </w:p>
    <w:p w14:paraId="2FD7B00B">
      <w:pPr>
        <w:spacing w:after="0"/>
        <w:ind w:left="567" w:hanging="227"/>
        <w:jc w:val="both"/>
        <w:rPr>
          <w:lang w:val="tr-TR"/>
        </w:rPr>
      </w:pPr>
      <w:r>
        <w:rPr>
          <w:lang w:val="tr-TR"/>
        </w:rPr>
        <w:t>• İlgili mevzuat</w:t>
      </w:r>
    </w:p>
    <w:p w14:paraId="008963ED">
      <w:pPr>
        <w:spacing w:after="0"/>
        <w:ind w:left="567" w:hanging="227"/>
        <w:jc w:val="both"/>
        <w:rPr>
          <w:lang w:val="tr-TR"/>
        </w:rPr>
      </w:pPr>
      <w:r>
        <w:rPr>
          <w:lang w:val="tr-TR"/>
        </w:rPr>
        <w:t>• Uluslararası akademik yayıncılık ilkeleri</w:t>
      </w:r>
    </w:p>
    <w:p w14:paraId="31CB2AFA">
      <w:pPr>
        <w:spacing w:after="0"/>
        <w:ind w:left="567" w:hanging="227"/>
        <w:jc w:val="both"/>
        <w:rPr>
          <w:lang w:val="tr-TR"/>
        </w:rPr>
      </w:pPr>
      <w:r>
        <w:rPr>
          <w:lang w:val="tr-TR"/>
        </w:rPr>
        <w:t>• Yükseköğretim Kalite Kurulu kararları</w:t>
      </w:r>
    </w:p>
    <w:p w14:paraId="5A3C9548">
      <w:pPr>
        <w:spacing w:after="0"/>
        <w:jc w:val="both"/>
        <w:rPr>
          <w:lang w:val="tr-TR"/>
        </w:rPr>
      </w:pPr>
      <w:r>
        <w:rPr>
          <w:lang w:val="tr-TR"/>
        </w:rPr>
        <w:t>uygulanır.</w:t>
      </w:r>
    </w:p>
    <w:p w14:paraId="6137D60A">
      <w:pPr>
        <w:spacing w:before="120" w:after="60"/>
        <w:jc w:val="both"/>
        <w:rPr>
          <w:lang w:val="tr-TR"/>
        </w:rPr>
      </w:pPr>
      <w:r>
        <w:rPr>
          <w:b/>
          <w:lang w:val="tr-TR"/>
        </w:rPr>
        <w:t>Yürürlük</w:t>
      </w:r>
    </w:p>
    <w:p w14:paraId="361B2EED">
      <w:pPr>
        <w:spacing w:after="120"/>
        <w:jc w:val="both"/>
        <w:rPr>
          <w:lang w:val="tr-TR"/>
        </w:rPr>
      </w:pPr>
      <w:r>
        <w:rPr>
          <w:b/>
          <w:lang w:val="tr-TR"/>
        </w:rPr>
        <w:t xml:space="preserve">MADDE 26 – </w:t>
      </w:r>
      <w:r>
        <w:rPr>
          <w:lang w:val="tr-TR"/>
        </w:rPr>
        <w:t>Bu Usul ve Esaslar Yükseköğretim Kalite Kurulunda kabul edildiği tarihte yürürlüğe girer.</w:t>
      </w:r>
    </w:p>
    <w:p w14:paraId="4BE40626">
      <w:pPr>
        <w:spacing w:before="120" w:after="60"/>
        <w:jc w:val="both"/>
        <w:rPr>
          <w:lang w:val="tr-TR"/>
        </w:rPr>
      </w:pPr>
      <w:r>
        <w:rPr>
          <w:b/>
          <w:lang w:val="tr-TR"/>
        </w:rPr>
        <w:t>Yürütme</w:t>
      </w:r>
    </w:p>
    <w:p w14:paraId="05CCC7A9">
      <w:pPr>
        <w:spacing w:after="120"/>
        <w:jc w:val="both"/>
        <w:rPr>
          <w:lang w:val="tr-TR"/>
        </w:rPr>
      </w:pPr>
      <w:r>
        <w:rPr>
          <w:b/>
          <w:lang w:val="tr-TR"/>
        </w:rPr>
        <w:t xml:space="preserve">MADDE 27 – </w:t>
      </w:r>
      <w:r>
        <w:rPr>
          <w:lang w:val="tr-TR"/>
        </w:rPr>
        <w:t>Bu Usul ve Esasları Yükseköğretim Kalite Kurulu Başkanı yürütür.</w:t>
      </w:r>
    </w:p>
    <w:sectPr>
      <w:pgSz w:w="12240" w:h="15840"/>
      <w:pgMar w:top="1417" w:right="1417" w:bottom="1417"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5"/>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8"/>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3"/>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7"/>
      <w:lvlText w:val=""/>
      <w:lvlJc w:val="left"/>
      <w:pPr>
        <w:tabs>
          <w:tab w:val="left" w:pos="360"/>
        </w:tabs>
        <w:ind w:left="360" w:hanging="360"/>
      </w:pPr>
      <w:rPr>
        <w:rFonts w:hint="default" w:ascii="Symbol" w:hAnsi="Symbol"/>
      </w:rPr>
    </w:lvl>
  </w:abstractNum>
  <w:abstractNum w:abstractNumId="6">
    <w:nsid w:val="2B646306"/>
    <w:multiLevelType w:val="multilevel"/>
    <w:tmpl w:val="2B6463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2B803A6"/>
    <w:multiLevelType w:val="multilevel"/>
    <w:tmpl w:val="32B803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2665B"/>
    <w:rsid w:val="00141CBB"/>
    <w:rsid w:val="0015074B"/>
    <w:rsid w:val="00243FED"/>
    <w:rsid w:val="00255771"/>
    <w:rsid w:val="00260B66"/>
    <w:rsid w:val="0029639D"/>
    <w:rsid w:val="002D055C"/>
    <w:rsid w:val="002D7D41"/>
    <w:rsid w:val="002E13CA"/>
    <w:rsid w:val="00300454"/>
    <w:rsid w:val="0032628B"/>
    <w:rsid w:val="00326F90"/>
    <w:rsid w:val="00383651"/>
    <w:rsid w:val="00427925"/>
    <w:rsid w:val="00427938"/>
    <w:rsid w:val="00464D99"/>
    <w:rsid w:val="004B3254"/>
    <w:rsid w:val="004C5867"/>
    <w:rsid w:val="004C5FF7"/>
    <w:rsid w:val="0057078A"/>
    <w:rsid w:val="005A52E2"/>
    <w:rsid w:val="006214A3"/>
    <w:rsid w:val="006973A9"/>
    <w:rsid w:val="006B6E2B"/>
    <w:rsid w:val="006E6394"/>
    <w:rsid w:val="00767777"/>
    <w:rsid w:val="00770E5E"/>
    <w:rsid w:val="00834B21"/>
    <w:rsid w:val="00853ABD"/>
    <w:rsid w:val="008704C5"/>
    <w:rsid w:val="009007B3"/>
    <w:rsid w:val="00A44A5B"/>
    <w:rsid w:val="00AA1D8D"/>
    <w:rsid w:val="00AA7957"/>
    <w:rsid w:val="00AC566E"/>
    <w:rsid w:val="00B0171B"/>
    <w:rsid w:val="00B47730"/>
    <w:rsid w:val="00B6746A"/>
    <w:rsid w:val="00B76B0E"/>
    <w:rsid w:val="00BD2282"/>
    <w:rsid w:val="00BE342E"/>
    <w:rsid w:val="00C50EF8"/>
    <w:rsid w:val="00C86FD1"/>
    <w:rsid w:val="00CB0664"/>
    <w:rsid w:val="00D5652C"/>
    <w:rsid w:val="00E00009"/>
    <w:rsid w:val="00EA32EB"/>
    <w:rsid w:val="00EC1A15"/>
    <w:rsid w:val="00EE2335"/>
    <w:rsid w:val="00F07316"/>
    <w:rsid w:val="00F342AE"/>
    <w:rsid w:val="00F82B2F"/>
    <w:rsid w:val="00FC693F"/>
    <w:rsid w:val="6C5374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qFormat="1"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4"/>
      <w:szCs w:val="22"/>
      <w:lang w:val="en-US" w:eastAsia="en-US" w:bidi="ar-SA"/>
    </w:rPr>
  </w:style>
  <w:style w:type="paragraph" w:styleId="2">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73"/>
    <w:semiHidden/>
    <w:unhideWhenUsed/>
    <w:uiPriority w:val="99"/>
    <w:pPr>
      <w:spacing w:after="0" w:line="240" w:lineRule="auto"/>
    </w:pPr>
    <w:rPr>
      <w:rFonts w:ascii="Segoe UI" w:hAnsi="Segoe UI" w:cs="Segoe UI"/>
      <w:sz w:val="18"/>
      <w:szCs w:val="18"/>
    </w:rPr>
  </w:style>
  <w:style w:type="paragraph" w:styleId="14">
    <w:name w:val="Body Text"/>
    <w:basedOn w:val="1"/>
    <w:link w:val="149"/>
    <w:unhideWhenUsed/>
    <w:uiPriority w:val="99"/>
    <w:pPr>
      <w:spacing w:after="120"/>
    </w:pPr>
  </w:style>
  <w:style w:type="paragraph" w:styleId="15">
    <w:name w:val="Body Text 2"/>
    <w:basedOn w:val="1"/>
    <w:link w:val="150"/>
    <w:unhideWhenUsed/>
    <w:uiPriority w:val="99"/>
    <w:pPr>
      <w:spacing w:after="120" w:line="480" w:lineRule="auto"/>
    </w:pPr>
  </w:style>
  <w:style w:type="paragraph" w:styleId="16">
    <w:name w:val="Body Text 3"/>
    <w:basedOn w:val="1"/>
    <w:link w:val="151"/>
    <w:unhideWhenUsed/>
    <w:uiPriority w:val="99"/>
    <w:pPr>
      <w:spacing w:after="120"/>
    </w:pPr>
    <w:rPr>
      <w:sz w:val="16"/>
      <w:szCs w:val="16"/>
    </w:r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8">
    <w:name w:val="annotation reference"/>
    <w:basedOn w:val="11"/>
    <w:semiHidden/>
    <w:unhideWhenUsed/>
    <w:uiPriority w:val="99"/>
    <w:rPr>
      <w:sz w:val="16"/>
      <w:szCs w:val="16"/>
    </w:rPr>
  </w:style>
  <w:style w:type="paragraph" w:styleId="19">
    <w:name w:val="annotation text"/>
    <w:basedOn w:val="1"/>
    <w:link w:val="171"/>
    <w:semiHidden/>
    <w:unhideWhenUsed/>
    <w:uiPriority w:val="99"/>
    <w:pPr>
      <w:spacing w:line="240" w:lineRule="auto"/>
    </w:pPr>
    <w:rPr>
      <w:sz w:val="20"/>
      <w:szCs w:val="20"/>
    </w:rPr>
  </w:style>
  <w:style w:type="paragraph" w:styleId="20">
    <w:name w:val="annotation subject"/>
    <w:basedOn w:val="19"/>
    <w:next w:val="19"/>
    <w:link w:val="172"/>
    <w:semiHidden/>
    <w:unhideWhenUsed/>
    <w:uiPriority w:val="99"/>
    <w:rPr>
      <w:b/>
      <w:bCs/>
    </w:rPr>
  </w:style>
  <w:style w:type="character" w:styleId="21">
    <w:name w:val="Emphasis"/>
    <w:basedOn w:val="11"/>
    <w:qFormat/>
    <w:uiPriority w:val="20"/>
    <w:rPr>
      <w:i/>
      <w:iCs/>
    </w:rPr>
  </w:style>
  <w:style w:type="paragraph" w:styleId="22">
    <w:name w:val="footer"/>
    <w:basedOn w:val="1"/>
    <w:link w:val="141"/>
    <w:unhideWhenUsed/>
    <w:uiPriority w:val="99"/>
    <w:pPr>
      <w:tabs>
        <w:tab w:val="center" w:pos="4680"/>
        <w:tab w:val="right" w:pos="9360"/>
      </w:tabs>
      <w:spacing w:after="0" w:line="240" w:lineRule="auto"/>
    </w:pPr>
  </w:style>
  <w:style w:type="paragraph" w:styleId="23">
    <w:name w:val="header"/>
    <w:basedOn w:val="1"/>
    <w:link w:val="140"/>
    <w:unhideWhenUsed/>
    <w:qFormat/>
    <w:uiPriority w:val="99"/>
    <w:pPr>
      <w:tabs>
        <w:tab w:val="center" w:pos="4680"/>
        <w:tab w:val="right" w:pos="9360"/>
      </w:tabs>
      <w:spacing w:after="0" w:line="240" w:lineRule="auto"/>
    </w:pPr>
  </w:style>
  <w:style w:type="paragraph" w:styleId="24">
    <w:name w:val="List"/>
    <w:basedOn w:val="1"/>
    <w:unhideWhenUsed/>
    <w:uiPriority w:val="99"/>
    <w:pPr>
      <w:ind w:left="360" w:hanging="360"/>
      <w:contextualSpacing/>
    </w:pPr>
  </w:style>
  <w:style w:type="paragraph" w:styleId="25">
    <w:name w:val="List 2"/>
    <w:basedOn w:val="1"/>
    <w:unhideWhenUsed/>
    <w:qFormat/>
    <w:uiPriority w:val="99"/>
    <w:pPr>
      <w:ind w:left="720" w:hanging="360"/>
      <w:contextualSpacing/>
    </w:pPr>
  </w:style>
  <w:style w:type="paragraph" w:styleId="26">
    <w:name w:val="List 3"/>
    <w:basedOn w:val="1"/>
    <w:unhideWhenUsed/>
    <w:uiPriority w:val="99"/>
    <w:pPr>
      <w:ind w:left="1080" w:hanging="360"/>
      <w:contextualSpacing/>
    </w:pPr>
  </w:style>
  <w:style w:type="paragraph" w:styleId="27">
    <w:name w:val="List Bullet"/>
    <w:basedOn w:val="1"/>
    <w:unhideWhenUsed/>
    <w:qFormat/>
    <w:uiPriority w:val="99"/>
    <w:pPr>
      <w:numPr>
        <w:ilvl w:val="0"/>
        <w:numId w:val="1"/>
      </w:numPr>
      <w:contextualSpacing/>
    </w:pPr>
  </w:style>
  <w:style w:type="paragraph" w:styleId="28">
    <w:name w:val="List Bullet 2"/>
    <w:basedOn w:val="1"/>
    <w:unhideWhenUsed/>
    <w:uiPriority w:val="99"/>
    <w:pPr>
      <w:numPr>
        <w:ilvl w:val="0"/>
        <w:numId w:val="2"/>
      </w:numPr>
      <w:contextualSpacing/>
    </w:pPr>
  </w:style>
  <w:style w:type="paragraph" w:styleId="29">
    <w:name w:val="List Bullet 3"/>
    <w:basedOn w:val="1"/>
    <w:unhideWhenUsed/>
    <w:uiPriority w:val="99"/>
    <w:pPr>
      <w:numPr>
        <w:ilvl w:val="0"/>
        <w:numId w:val="3"/>
      </w:numPr>
      <w:contextualSpacing/>
    </w:pPr>
  </w:style>
  <w:style w:type="paragraph" w:styleId="30">
    <w:name w:val="List Continue"/>
    <w:basedOn w:val="1"/>
    <w:unhideWhenUsed/>
    <w:uiPriority w:val="99"/>
    <w:pPr>
      <w:spacing w:after="120"/>
      <w:ind w:left="360"/>
      <w:contextualSpacing/>
    </w:pPr>
  </w:style>
  <w:style w:type="paragraph" w:styleId="31">
    <w:name w:val="List Continue 2"/>
    <w:basedOn w:val="1"/>
    <w:unhideWhenUsed/>
    <w:uiPriority w:val="99"/>
    <w:pPr>
      <w:spacing w:after="120"/>
      <w:ind w:left="720"/>
      <w:contextualSpacing/>
    </w:pPr>
  </w:style>
  <w:style w:type="paragraph" w:styleId="32">
    <w:name w:val="List Continue 3"/>
    <w:basedOn w:val="1"/>
    <w:unhideWhenUsed/>
    <w:uiPriority w:val="99"/>
    <w:pPr>
      <w:spacing w:after="120"/>
      <w:ind w:left="1080"/>
      <w:contextualSpacing/>
    </w:pPr>
  </w:style>
  <w:style w:type="paragraph" w:styleId="33">
    <w:name w:val="List Number"/>
    <w:basedOn w:val="1"/>
    <w:unhideWhenUsed/>
    <w:uiPriority w:val="99"/>
    <w:pPr>
      <w:numPr>
        <w:ilvl w:val="0"/>
        <w:numId w:val="4"/>
      </w:numPr>
      <w:contextualSpacing/>
    </w:pPr>
  </w:style>
  <w:style w:type="paragraph" w:styleId="34">
    <w:name w:val="List Number 2"/>
    <w:basedOn w:val="1"/>
    <w:unhideWhenUsed/>
    <w:qFormat/>
    <w:uiPriority w:val="99"/>
    <w:pPr>
      <w:numPr>
        <w:ilvl w:val="0"/>
        <w:numId w:val="5"/>
      </w:numPr>
      <w:contextualSpacing/>
    </w:pPr>
  </w:style>
  <w:style w:type="paragraph" w:styleId="35">
    <w:name w:val="List Number 3"/>
    <w:basedOn w:val="1"/>
    <w:unhideWhenUsed/>
    <w:uiPriority w:val="99"/>
    <w:pPr>
      <w:numPr>
        <w:ilvl w:val="0"/>
        <w:numId w:val="6"/>
      </w:numPr>
      <w:contextualSpacing/>
    </w:pPr>
  </w:style>
  <w:style w:type="paragraph" w:styleId="36">
    <w:name w:val="macro"/>
    <w:link w:val="152"/>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7">
    <w:name w:val="Normal (Web)"/>
    <w:basedOn w:val="1"/>
    <w:semiHidden/>
    <w:unhideWhenUsed/>
    <w:uiPriority w:val="99"/>
    <w:pPr>
      <w:spacing w:before="100" w:beforeAutospacing="1" w:after="100" w:afterAutospacing="1" w:line="240" w:lineRule="auto"/>
    </w:pPr>
    <w:rPr>
      <w:rFonts w:cs="Times New Roman"/>
      <w:szCs w:val="24"/>
      <w:lang w:val="en-GB" w:eastAsia="en-GB"/>
    </w:rPr>
  </w:style>
  <w:style w:type="character" w:styleId="38">
    <w:name w:val="Strong"/>
    <w:basedOn w:val="11"/>
    <w:qFormat/>
    <w:uiPriority w:val="22"/>
    <w:rPr>
      <w:b/>
      <w:bCs/>
    </w:rPr>
  </w:style>
  <w:style w:type="paragraph" w:styleId="39">
    <w:name w:val="Subtitle"/>
    <w:basedOn w:val="1"/>
    <w:next w:val="1"/>
    <w:link w:val="147"/>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table" w:styleId="40">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2">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3">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4">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5">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7">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8">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9">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0">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1">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2">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3">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4">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5">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6">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7">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8">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9">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0">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1">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2">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3">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4">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5">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6">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7">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8">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9">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0">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8">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9">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0">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1">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2">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3">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4">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2">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3">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4">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5">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6">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7">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8">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9">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0">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1">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2">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3">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4">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5">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6">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7">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8">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9">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0">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1">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2">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3">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4">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5">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6">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7">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8">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9">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3">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7">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8">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9">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0">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1">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2">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3">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4">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5">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6">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7">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8">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9">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0">
    <w:name w:val="Üst Bilgi Char"/>
    <w:basedOn w:val="11"/>
    <w:link w:val="23"/>
    <w:qFormat/>
    <w:uiPriority w:val="99"/>
  </w:style>
  <w:style w:type="character" w:customStyle="1" w:styleId="141">
    <w:name w:val="Alt Bilgi Char"/>
    <w:basedOn w:val="11"/>
    <w:link w:val="22"/>
    <w:qFormat/>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Başlık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4">
    <w:name w:val="Başlık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Başlık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Konu Başlığı Char"/>
    <w:basedOn w:val="11"/>
    <w:link w:val="4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Altyazı Char"/>
    <w:basedOn w:val="11"/>
    <w:link w:val="3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Gövde Metni Char"/>
    <w:basedOn w:val="11"/>
    <w:link w:val="14"/>
    <w:qFormat/>
    <w:uiPriority w:val="99"/>
  </w:style>
  <w:style w:type="character" w:customStyle="1" w:styleId="150">
    <w:name w:val="Gövde Metni 2 Char"/>
    <w:basedOn w:val="11"/>
    <w:link w:val="15"/>
    <w:uiPriority w:val="99"/>
  </w:style>
  <w:style w:type="character" w:customStyle="1" w:styleId="151">
    <w:name w:val="Gövde Metni 3 Char"/>
    <w:basedOn w:val="11"/>
    <w:link w:val="16"/>
    <w:uiPriority w:val="99"/>
    <w:rPr>
      <w:sz w:val="16"/>
      <w:szCs w:val="16"/>
    </w:rPr>
  </w:style>
  <w:style w:type="character" w:customStyle="1" w:styleId="152">
    <w:name w:val="Makro Metni Char"/>
    <w:basedOn w:val="11"/>
    <w:link w:val="36"/>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Alıntı Char"/>
    <w:basedOn w:val="11"/>
    <w:link w:val="153"/>
    <w:uiPriority w:val="29"/>
    <w:rPr>
      <w:i/>
      <w:iCs/>
      <w:color w:val="000000" w:themeColor="text1"/>
      <w14:textFill>
        <w14:solidFill>
          <w14:schemeClr w14:val="tx1"/>
        </w14:solidFill>
      </w14:textFill>
    </w:rPr>
  </w:style>
  <w:style w:type="character" w:customStyle="1" w:styleId="155">
    <w:name w:val="Başlık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Başlık 5 Char"/>
    <w:basedOn w:val="11"/>
    <w:link w:val="6"/>
    <w:semiHidden/>
    <w:uiPriority w:val="9"/>
    <w:rPr>
      <w:rFonts w:asciiTheme="majorHAnsi" w:hAnsiTheme="majorHAnsi" w:eastAsiaTheme="majorEastAsia" w:cstheme="majorBidi"/>
      <w:color w:val="254061" w:themeColor="accent1" w:themeShade="80"/>
    </w:rPr>
  </w:style>
  <w:style w:type="character" w:customStyle="1" w:styleId="157">
    <w:name w:val="Başlık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8">
    <w:name w:val="Başlık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Başlık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Başlık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Güçlü Alıntı Char"/>
    <w:basedOn w:val="11"/>
    <w:link w:val="161"/>
    <w:uiPriority w:val="30"/>
    <w:rPr>
      <w:b/>
      <w:bCs/>
      <w:i/>
      <w:iCs/>
      <w:color w:val="4F81BD" w:themeColor="accent1"/>
      <w14:textFill>
        <w14:solidFill>
          <w14:schemeClr w14:val="accent1"/>
        </w14:solidFill>
      </w14:textFill>
    </w:rPr>
  </w:style>
  <w:style w:type="character" w:customStyle="1" w:styleId="163">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1"/>
    <w:qFormat/>
    <w:uiPriority w:val="21"/>
    <w:rPr>
      <w:b/>
      <w:bCs/>
      <w:i/>
      <w:iCs/>
      <w:color w:val="4F81BD" w:themeColor="accent1"/>
      <w14:textFill>
        <w14:solidFill>
          <w14:schemeClr w14:val="accent1"/>
        </w14:solidFill>
      </w14:textFill>
    </w:rPr>
  </w:style>
  <w:style w:type="character" w:customStyle="1" w:styleId="165">
    <w:name w:val="Subtle Reference"/>
    <w:basedOn w:val="11"/>
    <w:qFormat/>
    <w:uiPriority w:val="31"/>
    <w:rPr>
      <w:smallCaps/>
      <w:color w:val="C0504D" w:themeColor="accent2"/>
      <w:u w:val="single"/>
      <w14:textFill>
        <w14:solidFill>
          <w14:schemeClr w14:val="accent2"/>
        </w14:solidFill>
      </w14:textFill>
    </w:rPr>
  </w:style>
  <w:style w:type="character" w:customStyle="1" w:styleId="166">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1"/>
    <w:qFormat/>
    <w:uiPriority w:val="33"/>
    <w:rPr>
      <w:b/>
      <w:bCs/>
      <w:smallCaps/>
      <w:spacing w:val="5"/>
    </w:rPr>
  </w:style>
  <w:style w:type="paragraph" w:customStyle="1" w:styleId="168">
    <w:name w:val="TOC Heading"/>
    <w:basedOn w:val="2"/>
    <w:next w:val="1"/>
    <w:semiHidden/>
    <w:unhideWhenUsed/>
    <w:qFormat/>
    <w:uiPriority w:val="39"/>
    <w:pPr>
      <w:outlineLvl w:val="9"/>
    </w:pPr>
  </w:style>
  <w:style w:type="paragraph" w:customStyle="1" w:styleId="169">
    <w:name w:val="GovTitle"/>
    <w:basedOn w:val="1"/>
    <w:uiPriority w:val="0"/>
    <w:rPr>
      <w:b/>
    </w:rPr>
  </w:style>
  <w:style w:type="paragraph" w:customStyle="1" w:styleId="170">
    <w:name w:val="SectionCenter"/>
    <w:basedOn w:val="1"/>
    <w:uiPriority w:val="0"/>
    <w:rPr>
      <w:b/>
    </w:rPr>
  </w:style>
  <w:style w:type="character" w:customStyle="1" w:styleId="171">
    <w:name w:val="Açıklama Metni Char"/>
    <w:basedOn w:val="11"/>
    <w:link w:val="19"/>
    <w:semiHidden/>
    <w:uiPriority w:val="99"/>
    <w:rPr>
      <w:rFonts w:ascii="Times New Roman" w:hAnsi="Times New Roman" w:eastAsia="Times New Roman"/>
      <w:sz w:val="20"/>
      <w:szCs w:val="20"/>
    </w:rPr>
  </w:style>
  <w:style w:type="character" w:customStyle="1" w:styleId="172">
    <w:name w:val="Açıklama Konusu Char"/>
    <w:basedOn w:val="171"/>
    <w:link w:val="20"/>
    <w:semiHidden/>
    <w:uiPriority w:val="99"/>
    <w:rPr>
      <w:rFonts w:ascii="Times New Roman" w:hAnsi="Times New Roman" w:eastAsia="Times New Roman"/>
      <w:b/>
      <w:bCs/>
      <w:sz w:val="20"/>
      <w:szCs w:val="20"/>
    </w:rPr>
  </w:style>
  <w:style w:type="character" w:customStyle="1" w:styleId="173">
    <w:name w:val="Balon Metni Char"/>
    <w:basedOn w:val="11"/>
    <w:link w:val="13"/>
    <w:semiHidden/>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1F3A-443D-4568-8178-4B32BDAE738A}">
  <ds:schemaRefs/>
</ds:datastoreItem>
</file>

<file path=docProps/app.xml><?xml version="1.0" encoding="utf-8"?>
<Properties xmlns="http://schemas.openxmlformats.org/officeDocument/2006/extended-properties" xmlns:vt="http://schemas.openxmlformats.org/officeDocument/2006/docPropsVTypes">
  <Template>Normal</Template>
  <Pages>13</Pages>
  <Words>4107</Words>
  <Characters>23414</Characters>
  <Lines>195</Lines>
  <Paragraphs>54</Paragraphs>
  <TotalTime>37</TotalTime>
  <ScaleCrop>false</ScaleCrop>
  <LinksUpToDate>false</LinksUpToDate>
  <CharactersWithSpaces>27467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2026-03-16T08:09:00Z</dcterms:created>
  <dc:creator>Ramazan BAYINDIR</dc:creator>
  <dc:description>generated by python-docx</dc:description>
  <cp:lastModifiedBy>mehmet.yilmaz</cp:lastModifiedBy>
  <dcterms:modified xsi:type="dcterms:W3CDTF">2026-03-18T09:04:27Z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496444fb-12ad-4d6c-b3f1-52bcb1fb78c3</vt:lpwstr>
  </property>
  <property fmtid="{D5CDD505-2E9C-101B-9397-08002B2CF9AE}" pid="3" name="KSOProductBuildVer">
    <vt:lpwstr>1055-12.2.0.23196</vt:lpwstr>
  </property>
  <property fmtid="{D5CDD505-2E9C-101B-9397-08002B2CF9AE}" pid="4" name="ICV">
    <vt:lpwstr>9615DDA85DC54A47A1A94705778E8F20_13</vt:lpwstr>
  </property>
</Properties>
</file>